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E58E2">
      <w:pPr>
        <w:keepNext w:val="0"/>
        <w:keepLines w:val="0"/>
        <w:pageBreakBefore w:val="0"/>
        <w:widowControl/>
        <w:kinsoku w:val="0"/>
        <w:wordWrap/>
        <w:overflowPunct/>
        <w:topLinePunct w:val="0"/>
        <w:autoSpaceDE w:val="0"/>
        <w:autoSpaceDN w:val="0"/>
        <w:bidi w:val="0"/>
        <w:adjustRightInd w:val="0"/>
        <w:snapToGrid w:val="0"/>
        <w:spacing w:line="578" w:lineRule="exact"/>
        <w:jc w:val="center"/>
        <w:textAlignment w:val="baseline"/>
        <w:rPr>
          <w:rFonts w:hint="eastAsia" w:ascii="方正小标宋_GBK" w:hAnsi="方正小标宋_GBK" w:eastAsia="方正小标宋_GBK" w:cs="方正小标宋_GBK"/>
          <w:sz w:val="44"/>
          <w:szCs w:val="44"/>
        </w:rPr>
      </w:pPr>
      <w:r>
        <w:rPr>
          <w:rFonts w:hint="default" w:ascii="Times New Roman" w:hAnsi="Times New Roman" w:eastAsia="方正小标宋_GBK" w:cs="Times New Roman"/>
          <w:sz w:val="44"/>
          <w:szCs w:val="44"/>
          <w:lang w:val="en-US" w:eastAsia="zh-CN"/>
        </w:rPr>
        <w:t>2026年江门市庆“五一”职工趣味健步走活动</w:t>
      </w:r>
      <w:r>
        <w:rPr>
          <w:rFonts w:hint="eastAsia" w:ascii="方正小标宋_GBK" w:hAnsi="方正小标宋_GBK" w:eastAsia="方正小标宋_GBK" w:cs="方正小标宋_GBK"/>
          <w:sz w:val="44"/>
          <w:szCs w:val="44"/>
          <w:lang w:val="en-US" w:eastAsia="zh-CN"/>
        </w:rPr>
        <w:t>执行</w:t>
      </w:r>
      <w:r>
        <w:rPr>
          <w:rFonts w:hint="eastAsia" w:ascii="方正小标宋_GBK" w:hAnsi="方正小标宋_GBK" w:eastAsia="方正小标宋_GBK" w:cs="方正小标宋_GBK"/>
          <w:sz w:val="44"/>
          <w:szCs w:val="44"/>
        </w:rPr>
        <w:t>供应商采购需求书</w:t>
      </w:r>
    </w:p>
    <w:p w14:paraId="02D5782F">
      <w:pPr>
        <w:spacing w:line="282" w:lineRule="auto"/>
        <w:rPr>
          <w:rFonts w:ascii="Arial"/>
          <w:sz w:val="21"/>
        </w:rPr>
      </w:pPr>
    </w:p>
    <w:p w14:paraId="43408842">
      <w:pPr>
        <w:spacing w:line="283" w:lineRule="auto"/>
        <w:rPr>
          <w:rFonts w:ascii="Arial"/>
          <w:sz w:val="21"/>
        </w:rPr>
      </w:pPr>
    </w:p>
    <w:p w14:paraId="340A17E6">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rPr>
        <w:t>一、采购单位：</w:t>
      </w:r>
      <w:r>
        <w:rPr>
          <w:rFonts w:hint="eastAsia" w:ascii="方正仿宋_GBK" w:hAnsi="方正仿宋_GBK" w:eastAsia="方正仿宋_GBK" w:cs="方正仿宋_GBK"/>
          <w:sz w:val="32"/>
          <w:szCs w:val="32"/>
          <w:lang w:val="en-US" w:eastAsia="zh-CN"/>
        </w:rPr>
        <w:t>江门市江海区总工会</w:t>
      </w:r>
    </w:p>
    <w:p w14:paraId="2CDFFA4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rPr>
        <w:t>二、活动名称：</w:t>
      </w:r>
      <w:r>
        <w:rPr>
          <w:rFonts w:hint="default" w:ascii="Times New Roman" w:hAnsi="Times New Roman" w:eastAsia="方正仿宋_GBK" w:cs="Times New Roman"/>
          <w:sz w:val="32"/>
          <w:szCs w:val="32"/>
          <w:lang w:val="en-US" w:eastAsia="zh-CN"/>
        </w:rPr>
        <w:t>2026年江门市庆“五一”职工趣味健步走活</w:t>
      </w:r>
    </w:p>
    <w:p w14:paraId="535F93C1">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rPr>
        <w:t>三、项目预算限额：</w:t>
      </w:r>
      <w:r>
        <w:rPr>
          <w:rFonts w:hint="eastAsia" w:ascii="方正仿宋_GBK" w:hAnsi="方正仿宋_GBK" w:eastAsia="方正仿宋_GBK" w:cs="方正仿宋_GBK"/>
          <w:sz w:val="32"/>
          <w:szCs w:val="32"/>
          <w:lang w:val="en-US" w:eastAsia="zh-CN"/>
        </w:rPr>
        <w:t xml:space="preserve">人民币 20 </w:t>
      </w:r>
      <w:r>
        <w:rPr>
          <w:rFonts w:hint="eastAsia" w:ascii="方正仿宋_GBK" w:hAnsi="方正仿宋_GBK" w:eastAsia="方正仿宋_GBK" w:cs="方正仿宋_GBK"/>
          <w:sz w:val="32"/>
          <w:szCs w:val="32"/>
        </w:rPr>
        <w:t>万</w:t>
      </w:r>
      <w:r>
        <w:rPr>
          <w:rFonts w:hint="eastAsia" w:ascii="方正仿宋_GBK" w:hAnsi="方正仿宋_GBK" w:eastAsia="方正仿宋_GBK" w:cs="方正仿宋_GBK"/>
          <w:sz w:val="32"/>
          <w:szCs w:val="32"/>
          <w:lang w:val="en-US" w:eastAsia="zh-CN"/>
        </w:rPr>
        <w:t>元</w:t>
      </w:r>
    </w:p>
    <w:p w14:paraId="3CB0E892">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四、定标方式：</w:t>
      </w:r>
      <w:r>
        <w:rPr>
          <w:rFonts w:hint="eastAsia" w:ascii="方正仿宋_GBK" w:hAnsi="方正仿宋_GBK" w:eastAsia="方正仿宋_GBK" w:cs="方正仿宋_GBK"/>
          <w:sz w:val="32"/>
          <w:szCs w:val="32"/>
          <w:lang w:val="en-US" w:eastAsia="zh-CN"/>
        </w:rPr>
        <w:t>江门市江海区总工会党组会议评审定标</w:t>
      </w:r>
    </w:p>
    <w:p w14:paraId="63C46190">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五、活动内容</w:t>
      </w:r>
    </w:p>
    <w:p w14:paraId="50DDA1F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深化职工文体融合模式，持续打造健康文明、昂扬向上、全员参与的职工文化，</w:t>
      </w:r>
      <w:r>
        <w:rPr>
          <w:rFonts w:hint="default" w:ascii="Times New Roman" w:hAnsi="Times New Roman" w:eastAsia="方正仿宋_GBK" w:cs="Times New Roman"/>
          <w:sz w:val="32"/>
          <w:szCs w:val="32"/>
        </w:rPr>
        <w:t>增强职工身体素质，凝聚职工奋进力量，以工会行动</w:t>
      </w:r>
      <w:r>
        <w:rPr>
          <w:rFonts w:hint="default" w:ascii="Times New Roman" w:hAnsi="Times New Roman" w:eastAsia="方正仿宋_GBK" w:cs="Times New Roman"/>
          <w:sz w:val="32"/>
          <w:szCs w:val="32"/>
          <w:lang w:eastAsia="zh-CN"/>
        </w:rPr>
        <w:t>助力江门</w:t>
      </w:r>
      <w:r>
        <w:rPr>
          <w:rFonts w:hint="default" w:ascii="Times New Roman" w:hAnsi="Times New Roman" w:eastAsia="方正仿宋_GBK" w:cs="Times New Roman"/>
          <w:sz w:val="32"/>
          <w:szCs w:val="32"/>
        </w:rPr>
        <w:t>高质量发展。</w:t>
      </w:r>
      <w:r>
        <w:rPr>
          <w:rFonts w:hint="eastAsia" w:ascii="方正仿宋_GBK" w:hAnsi="方正仿宋_GBK" w:eastAsia="方正仿宋_GBK" w:cs="方正仿宋_GBK"/>
          <w:sz w:val="32"/>
          <w:szCs w:val="32"/>
          <w:lang w:eastAsia="zh-CN"/>
        </w:rPr>
        <w:t>拟于</w:t>
      </w:r>
      <w:r>
        <w:rPr>
          <w:rFonts w:hint="eastAsia" w:ascii="方正仿宋_GBK" w:hAnsi="方正仿宋_GBK" w:eastAsia="方正仿宋_GBK" w:cs="方正仿宋_GBK"/>
          <w:sz w:val="32"/>
          <w:szCs w:val="32"/>
          <w:lang w:val="en-US" w:eastAsia="zh-CN"/>
        </w:rPr>
        <w:t>4月24日（初定）在江海区釜山公园开展</w:t>
      </w:r>
      <w:r>
        <w:rPr>
          <w:rFonts w:hint="default" w:ascii="Times New Roman" w:hAnsi="Times New Roman" w:eastAsia="方正仿宋_GBK" w:cs="Times New Roman"/>
          <w:sz w:val="32"/>
          <w:szCs w:val="32"/>
          <w:lang w:val="en-US" w:eastAsia="zh-CN"/>
        </w:rPr>
        <w:t>2026年江门市庆“五一”职工趣味健步走活</w:t>
      </w:r>
      <w:r>
        <w:rPr>
          <w:rFonts w:hint="eastAsia" w:ascii="方正仿宋_GBK" w:hAnsi="方正仿宋_GBK" w:eastAsia="方正仿宋_GBK" w:cs="方正仿宋_GBK"/>
          <w:sz w:val="32"/>
          <w:szCs w:val="32"/>
          <w:lang w:val="en-US" w:eastAsia="zh-CN"/>
        </w:rPr>
        <w:t>。</w:t>
      </w:r>
    </w:p>
    <w:p w14:paraId="60C595AB">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为确保活动顺利开展，现委托专业单位负责本次活动的策划执行及全程跟踪服务等工作，包括但不限于活动方案制定、活动策划组织、场地布置、人员安排、音响等设备租赁调试、活动物料设计制作、奖品定制、物资采购、医疗保障、后勤保障、摄影摄像、总结等。</w:t>
      </w:r>
    </w:p>
    <w:p w14:paraId="7652DD00">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六、活动要求</w:t>
      </w:r>
    </w:p>
    <w:p w14:paraId="4D00A96E">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（一）紧扣主题，趣味性和政治性相结合，</w:t>
      </w:r>
      <w:r>
        <w:rPr>
          <w:rFonts w:hint="eastAsia" w:ascii="方正仿宋_GBK" w:hAnsi="方正仿宋_GBK" w:eastAsia="方正仿宋_GBK" w:cs="方正仿宋_GBK"/>
          <w:sz w:val="32"/>
          <w:szCs w:val="32"/>
          <w:lang w:val="en-US" w:eastAsia="zh-CN"/>
        </w:rPr>
        <w:t>健步打卡项目设计避免过于跑动碰撞容易受伤的项目</w:t>
      </w:r>
      <w:r>
        <w:rPr>
          <w:rFonts w:hint="eastAsia" w:ascii="方正仿宋_GBK" w:hAnsi="方正仿宋_GBK" w:eastAsia="方正仿宋_GBK" w:cs="方正仿宋_GBK"/>
          <w:sz w:val="32"/>
          <w:szCs w:val="32"/>
          <w:lang w:eastAsia="zh-CN"/>
        </w:rPr>
        <w:t>；</w:t>
      </w:r>
    </w:p>
    <w:p w14:paraId="43EE5970">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highlight w:val="none"/>
          <w:lang w:val="en-US" w:eastAsia="zh-CN"/>
        </w:rPr>
        <w:t>二</w:t>
      </w:r>
      <w:r>
        <w:rPr>
          <w:rFonts w:hint="eastAsia" w:ascii="方正仿宋_GBK" w:hAnsi="方正仿宋_GBK" w:eastAsia="方正仿宋_GBK" w:cs="方正仿宋_GBK"/>
          <w:sz w:val="32"/>
          <w:szCs w:val="32"/>
          <w:highlight w:val="none"/>
          <w:lang w:eastAsia="zh-CN"/>
        </w:rPr>
        <w:t>）本次活动仅接受以单位名义组队</w:t>
      </w:r>
      <w:r>
        <w:rPr>
          <w:rFonts w:hint="eastAsia" w:ascii="方正仿宋_GBK" w:hAnsi="方正仿宋_GBK" w:eastAsia="方正仿宋_GBK" w:cs="方正仿宋_GBK"/>
          <w:sz w:val="32"/>
          <w:szCs w:val="32"/>
          <w:lang w:eastAsia="zh-CN"/>
        </w:rPr>
        <w:t>参加活动，由</w:t>
      </w:r>
      <w:r>
        <w:rPr>
          <w:rFonts w:hint="eastAsia" w:ascii="方正仿宋_GBK" w:hAnsi="方正仿宋_GBK" w:eastAsia="方正仿宋_GBK" w:cs="方正仿宋_GBK"/>
          <w:sz w:val="32"/>
          <w:szCs w:val="32"/>
          <w:lang w:val="en-US" w:eastAsia="zh-CN"/>
        </w:rPr>
        <w:t>主办</w:t>
      </w:r>
      <w:r>
        <w:rPr>
          <w:rFonts w:hint="eastAsia" w:ascii="方正仿宋_GBK" w:hAnsi="方正仿宋_GBK" w:eastAsia="方正仿宋_GBK" w:cs="方正仿宋_GBK"/>
          <w:sz w:val="32"/>
          <w:szCs w:val="32"/>
          <w:lang w:eastAsia="zh-CN"/>
        </w:rPr>
        <w:t>单位组织报名，每</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lang w:eastAsia="zh-CN"/>
        </w:rPr>
        <w:t>人为一队，预计</w:t>
      </w:r>
      <w:r>
        <w:rPr>
          <w:rFonts w:hint="eastAsia" w:ascii="方正仿宋_GBK" w:hAnsi="方正仿宋_GBK" w:eastAsia="方正仿宋_GBK" w:cs="方正仿宋_GBK"/>
          <w:sz w:val="32"/>
          <w:szCs w:val="32"/>
          <w:lang w:val="en-US" w:eastAsia="zh-CN"/>
        </w:rPr>
        <w:t>上限120</w:t>
      </w:r>
      <w:r>
        <w:rPr>
          <w:rFonts w:hint="eastAsia" w:ascii="方正仿宋_GBK" w:hAnsi="方正仿宋_GBK" w:eastAsia="方正仿宋_GBK" w:cs="方正仿宋_GBK"/>
          <w:sz w:val="32"/>
          <w:szCs w:val="32"/>
          <w:lang w:eastAsia="zh-CN"/>
        </w:rPr>
        <w:t>支队伍，含工会工作人员嘉宾约</w:t>
      </w:r>
      <w:r>
        <w:rPr>
          <w:rFonts w:hint="eastAsia" w:ascii="方正仿宋_GBK" w:hAnsi="方正仿宋_GBK" w:eastAsia="方正仿宋_GBK" w:cs="方正仿宋_GBK"/>
          <w:sz w:val="32"/>
          <w:szCs w:val="32"/>
          <w:lang w:val="en-US" w:eastAsia="zh-CN"/>
        </w:rPr>
        <w:t>800</w:t>
      </w:r>
      <w:r>
        <w:rPr>
          <w:rFonts w:hint="eastAsia" w:ascii="方正仿宋_GBK" w:hAnsi="方正仿宋_GBK" w:eastAsia="方正仿宋_GBK" w:cs="方正仿宋_GBK"/>
          <w:sz w:val="32"/>
          <w:szCs w:val="32"/>
          <w:lang w:eastAsia="zh-CN"/>
        </w:rPr>
        <w:t>人参与活动，地点暂定在</w:t>
      </w:r>
      <w:r>
        <w:rPr>
          <w:rFonts w:hint="eastAsia" w:ascii="方正仿宋_GBK" w:hAnsi="方正仿宋_GBK" w:eastAsia="方正仿宋_GBK" w:cs="方正仿宋_GBK"/>
          <w:sz w:val="32"/>
          <w:szCs w:val="32"/>
          <w:lang w:val="en-US" w:eastAsia="zh-CN"/>
        </w:rPr>
        <w:t>江门演艺中心至白水带环山路折返起点</w:t>
      </w:r>
      <w:r>
        <w:rPr>
          <w:rFonts w:hint="eastAsia" w:ascii="方正仿宋_GBK" w:hAnsi="方正仿宋_GBK" w:eastAsia="方正仿宋_GBK" w:cs="方正仿宋_GBK"/>
          <w:sz w:val="32"/>
          <w:szCs w:val="32"/>
          <w:lang w:eastAsia="zh-CN"/>
        </w:rPr>
        <w:t>。在活动环节设置上，合理分配时间安排开幕式、健步趣味闯关打卡环节、工会业务宣传、</w:t>
      </w:r>
      <w:r>
        <w:rPr>
          <w:rFonts w:hint="eastAsia" w:ascii="方正仿宋_GBK" w:hAnsi="方正仿宋_GBK" w:eastAsia="方正仿宋_GBK" w:cs="方正仿宋_GBK"/>
          <w:sz w:val="32"/>
          <w:szCs w:val="32"/>
          <w:lang w:val="en-US" w:eastAsia="zh-CN"/>
        </w:rPr>
        <w:t>政策宣传、优品展示</w:t>
      </w:r>
      <w:r>
        <w:rPr>
          <w:rFonts w:hint="eastAsia" w:ascii="方正仿宋_GBK" w:hAnsi="方正仿宋_GBK" w:eastAsia="方正仿宋_GBK" w:cs="方正仿宋_GBK"/>
          <w:sz w:val="32"/>
          <w:szCs w:val="32"/>
          <w:lang w:eastAsia="zh-CN"/>
        </w:rPr>
        <w:t>等主要流程；</w:t>
      </w:r>
    </w:p>
    <w:p w14:paraId="468707EF">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）采购单位根据实际情况所提出的关于活动的合理要求。</w:t>
      </w:r>
    </w:p>
    <w:p w14:paraId="60E97800">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七、评分标准（满分 100 分）：</w:t>
      </w:r>
    </w:p>
    <w:p w14:paraId="3FFAF8E1">
      <w:pPr>
        <w:spacing w:line="90" w:lineRule="auto"/>
        <w:rPr>
          <w:rFonts w:ascii="Arial"/>
          <w:sz w:val="2"/>
        </w:rPr>
      </w:pPr>
    </w:p>
    <w:tbl>
      <w:tblPr>
        <w:tblStyle w:val="5"/>
        <w:tblW w:w="10120" w:type="dxa"/>
        <w:tblInd w:w="-44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41"/>
        <w:gridCol w:w="909"/>
        <w:gridCol w:w="6970"/>
      </w:tblGrid>
      <w:tr w14:paraId="51294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2241" w:type="dxa"/>
            <w:vAlign w:val="top"/>
          </w:tcPr>
          <w:p w14:paraId="0733D30A">
            <w:pPr>
              <w:spacing w:before="201" w:line="229" w:lineRule="auto"/>
              <w:ind w:left="259"/>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3"/>
                <w:sz w:val="28"/>
                <w:szCs w:val="28"/>
              </w:rPr>
              <w:t>评分项目</w:t>
            </w:r>
          </w:p>
        </w:tc>
        <w:tc>
          <w:tcPr>
            <w:tcW w:w="909" w:type="dxa"/>
            <w:vAlign w:val="top"/>
          </w:tcPr>
          <w:p w14:paraId="0754258E">
            <w:pPr>
              <w:spacing w:before="202" w:line="234" w:lineRule="auto"/>
              <w:ind w:left="127"/>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4"/>
                <w:sz w:val="28"/>
                <w:szCs w:val="28"/>
              </w:rPr>
              <w:t>权重</w:t>
            </w:r>
          </w:p>
        </w:tc>
        <w:tc>
          <w:tcPr>
            <w:tcW w:w="6970" w:type="dxa"/>
            <w:vAlign w:val="top"/>
          </w:tcPr>
          <w:p w14:paraId="544F520D">
            <w:pPr>
              <w:spacing w:before="201" w:line="229" w:lineRule="auto"/>
              <w:ind w:left="1887"/>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10"/>
                <w:sz w:val="28"/>
                <w:szCs w:val="28"/>
              </w:rPr>
              <w:t>评</w:t>
            </w:r>
            <w:r>
              <w:rPr>
                <w:rFonts w:hint="eastAsia" w:ascii="方正黑体_GBK" w:hAnsi="方正黑体_GBK" w:eastAsia="方正黑体_GBK" w:cs="方正黑体_GBK"/>
                <w:spacing w:val="25"/>
                <w:sz w:val="28"/>
                <w:szCs w:val="28"/>
              </w:rPr>
              <w:t xml:space="preserve"> </w:t>
            </w:r>
            <w:r>
              <w:rPr>
                <w:rFonts w:hint="eastAsia" w:ascii="方正黑体_GBK" w:hAnsi="方正黑体_GBK" w:eastAsia="方正黑体_GBK" w:cs="方正黑体_GBK"/>
                <w:b/>
                <w:bCs/>
                <w:spacing w:val="-10"/>
                <w:sz w:val="28"/>
                <w:szCs w:val="28"/>
              </w:rPr>
              <w:t>分</w:t>
            </w:r>
            <w:r>
              <w:rPr>
                <w:rFonts w:hint="eastAsia" w:ascii="方正黑体_GBK" w:hAnsi="方正黑体_GBK" w:eastAsia="方正黑体_GBK" w:cs="方正黑体_GBK"/>
                <w:spacing w:val="18"/>
                <w:sz w:val="28"/>
                <w:szCs w:val="28"/>
              </w:rPr>
              <w:t xml:space="preserve"> </w:t>
            </w:r>
            <w:r>
              <w:rPr>
                <w:rFonts w:hint="eastAsia" w:ascii="方正黑体_GBK" w:hAnsi="方正黑体_GBK" w:eastAsia="方正黑体_GBK" w:cs="方正黑体_GBK"/>
                <w:b/>
                <w:bCs/>
                <w:spacing w:val="-10"/>
                <w:sz w:val="28"/>
                <w:szCs w:val="28"/>
              </w:rPr>
              <w:t>参</w:t>
            </w:r>
            <w:r>
              <w:rPr>
                <w:rFonts w:hint="eastAsia" w:ascii="方正黑体_GBK" w:hAnsi="方正黑体_GBK" w:eastAsia="方正黑体_GBK" w:cs="方正黑体_GBK"/>
                <w:spacing w:val="22"/>
                <w:sz w:val="28"/>
                <w:szCs w:val="28"/>
              </w:rPr>
              <w:t xml:space="preserve"> </w:t>
            </w:r>
            <w:r>
              <w:rPr>
                <w:rFonts w:hint="eastAsia" w:ascii="方正黑体_GBK" w:hAnsi="方正黑体_GBK" w:eastAsia="方正黑体_GBK" w:cs="方正黑体_GBK"/>
                <w:b/>
                <w:bCs/>
                <w:spacing w:val="-10"/>
                <w:sz w:val="28"/>
                <w:szCs w:val="28"/>
              </w:rPr>
              <w:t>考</w:t>
            </w:r>
            <w:r>
              <w:rPr>
                <w:rFonts w:hint="eastAsia" w:ascii="方正黑体_GBK" w:hAnsi="方正黑体_GBK" w:eastAsia="方正黑体_GBK" w:cs="方正黑体_GBK"/>
                <w:spacing w:val="20"/>
                <w:sz w:val="28"/>
                <w:szCs w:val="28"/>
              </w:rPr>
              <w:t xml:space="preserve"> </w:t>
            </w:r>
            <w:r>
              <w:rPr>
                <w:rFonts w:hint="eastAsia" w:ascii="方正黑体_GBK" w:hAnsi="方正黑体_GBK" w:eastAsia="方正黑体_GBK" w:cs="方正黑体_GBK"/>
                <w:b/>
                <w:bCs/>
                <w:spacing w:val="-10"/>
                <w:sz w:val="28"/>
                <w:szCs w:val="28"/>
              </w:rPr>
              <w:t>及</w:t>
            </w:r>
            <w:r>
              <w:rPr>
                <w:rFonts w:hint="eastAsia" w:ascii="方正黑体_GBK" w:hAnsi="方正黑体_GBK" w:eastAsia="方正黑体_GBK" w:cs="方正黑体_GBK"/>
                <w:spacing w:val="37"/>
                <w:sz w:val="28"/>
                <w:szCs w:val="28"/>
              </w:rPr>
              <w:t xml:space="preserve"> </w:t>
            </w:r>
            <w:r>
              <w:rPr>
                <w:rFonts w:hint="eastAsia" w:ascii="方正黑体_GBK" w:hAnsi="方正黑体_GBK" w:eastAsia="方正黑体_GBK" w:cs="方正黑体_GBK"/>
                <w:b/>
                <w:bCs/>
                <w:spacing w:val="-10"/>
                <w:sz w:val="28"/>
                <w:szCs w:val="28"/>
              </w:rPr>
              <w:t>范</w:t>
            </w:r>
            <w:r>
              <w:rPr>
                <w:rFonts w:hint="eastAsia" w:ascii="方正黑体_GBK" w:hAnsi="方正黑体_GBK" w:eastAsia="方正黑体_GBK" w:cs="方正黑体_GBK"/>
                <w:spacing w:val="62"/>
                <w:sz w:val="28"/>
                <w:szCs w:val="28"/>
              </w:rPr>
              <w:t xml:space="preserve"> </w:t>
            </w:r>
            <w:r>
              <w:rPr>
                <w:rFonts w:hint="eastAsia" w:ascii="方正黑体_GBK" w:hAnsi="方正黑体_GBK" w:eastAsia="方正黑体_GBK" w:cs="方正黑体_GBK"/>
                <w:b/>
                <w:bCs/>
                <w:spacing w:val="-10"/>
                <w:sz w:val="28"/>
                <w:szCs w:val="28"/>
              </w:rPr>
              <w:t>围</w:t>
            </w:r>
          </w:p>
        </w:tc>
      </w:tr>
      <w:tr w14:paraId="4EAF0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7" w:hRule="atLeast"/>
        </w:trPr>
        <w:tc>
          <w:tcPr>
            <w:tcW w:w="2241" w:type="dxa"/>
            <w:vAlign w:val="center"/>
          </w:tcPr>
          <w:p w14:paraId="70315ECA">
            <w:pPr>
              <w:pStyle w:val="6"/>
              <w:spacing w:before="101" w:line="225" w:lineRule="auto"/>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2"/>
                <w:sz w:val="28"/>
                <w:szCs w:val="28"/>
              </w:rPr>
              <w:t>活动</w:t>
            </w:r>
            <w:r>
              <w:rPr>
                <w:rFonts w:hint="eastAsia" w:ascii="方正仿宋_GBK" w:hAnsi="方正仿宋_GBK" w:eastAsia="方正仿宋_GBK" w:cs="方正仿宋_GBK"/>
                <w:spacing w:val="2"/>
                <w:sz w:val="28"/>
                <w:szCs w:val="28"/>
                <w:lang w:eastAsia="zh-CN"/>
              </w:rPr>
              <w:t>执行</w:t>
            </w:r>
            <w:r>
              <w:rPr>
                <w:rFonts w:hint="eastAsia" w:ascii="方正仿宋_GBK" w:hAnsi="方正仿宋_GBK" w:eastAsia="方正仿宋_GBK" w:cs="方正仿宋_GBK"/>
                <w:spacing w:val="2"/>
                <w:sz w:val="28"/>
                <w:szCs w:val="28"/>
              </w:rPr>
              <w:t>方案</w:t>
            </w:r>
          </w:p>
        </w:tc>
        <w:tc>
          <w:tcPr>
            <w:tcW w:w="909" w:type="dxa"/>
            <w:vAlign w:val="center"/>
          </w:tcPr>
          <w:p w14:paraId="5C6D41E4">
            <w:pPr>
              <w:pStyle w:val="6"/>
              <w:spacing w:before="101" w:line="425"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
                <w:position w:val="1"/>
                <w:sz w:val="28"/>
                <w:szCs w:val="28"/>
              </w:rPr>
              <w:t>40</w:t>
            </w:r>
          </w:p>
        </w:tc>
        <w:tc>
          <w:tcPr>
            <w:tcW w:w="6970" w:type="dxa"/>
            <w:vAlign w:val="top"/>
          </w:tcPr>
          <w:p w14:paraId="19EAD35F">
            <w:pPr>
              <w:pStyle w:val="6"/>
              <w:spacing w:before="46" w:line="237" w:lineRule="auto"/>
              <w:ind w:left="130" w:right="102" w:hanging="18"/>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对响应文件中服务方案的整体情况，项目方案实施过程的合理程度，对项目要求理解的清晰程度以及内容与项</w:t>
            </w:r>
            <w:r>
              <w:rPr>
                <w:rFonts w:hint="eastAsia" w:ascii="方正仿宋_GBK" w:hAnsi="方正仿宋_GBK" w:eastAsia="方正仿宋_GBK" w:cs="方正仿宋_GBK"/>
                <w:spacing w:val="-3"/>
                <w:sz w:val="28"/>
                <w:szCs w:val="28"/>
              </w:rPr>
              <w:t>目的契合程度等方面进行评审：</w:t>
            </w:r>
          </w:p>
          <w:p w14:paraId="4A9A530C">
            <w:pPr>
              <w:pStyle w:val="6"/>
              <w:spacing w:line="216" w:lineRule="auto"/>
              <w:ind w:left="107"/>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2"/>
                <w:sz w:val="28"/>
                <w:szCs w:val="28"/>
              </w:rPr>
              <w:t>评分标准：</w:t>
            </w:r>
          </w:p>
          <w:p w14:paraId="33AE1436">
            <w:pPr>
              <w:pStyle w:val="6"/>
              <w:spacing w:before="33" w:line="213" w:lineRule="auto"/>
              <w:ind w:left="9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（1）对项目整体要求的理解清晰且全面；</w:t>
            </w:r>
          </w:p>
          <w:p w14:paraId="1F18B94C">
            <w:pPr>
              <w:pStyle w:val="6"/>
              <w:spacing w:before="36" w:line="214" w:lineRule="auto"/>
              <w:ind w:left="9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（2）服务方案内容具体，表述清晰、完整、严谨；</w:t>
            </w:r>
          </w:p>
          <w:p w14:paraId="08EF6D9B">
            <w:pPr>
              <w:pStyle w:val="6"/>
              <w:spacing w:before="36" w:line="213" w:lineRule="auto"/>
              <w:ind w:left="9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（3）服务方案内容针对性强、可操作性强；</w:t>
            </w:r>
          </w:p>
          <w:p w14:paraId="4A77D548">
            <w:pPr>
              <w:pStyle w:val="6"/>
              <w:spacing w:before="36" w:line="214" w:lineRule="auto"/>
              <w:ind w:left="9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（4）服务方案实施步骤科学；</w:t>
            </w:r>
          </w:p>
          <w:p w14:paraId="485A5883">
            <w:pPr>
              <w:pStyle w:val="6"/>
              <w:spacing w:before="36" w:line="214" w:lineRule="auto"/>
              <w:ind w:left="9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（5）服务方案进度安排合理；</w:t>
            </w:r>
            <w:bookmarkStart w:id="0" w:name="_GoBack"/>
            <w:bookmarkEnd w:id="0"/>
          </w:p>
          <w:p w14:paraId="09110E43">
            <w:pPr>
              <w:pStyle w:val="6"/>
              <w:spacing w:before="37" w:line="224" w:lineRule="auto"/>
              <w:ind w:left="119" w:right="25"/>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1"/>
                <w:sz w:val="28"/>
                <w:szCs w:val="28"/>
              </w:rPr>
              <w:t>满足以上五项要求得</w:t>
            </w:r>
            <w:r>
              <w:rPr>
                <w:rFonts w:hint="eastAsia" w:ascii="方正仿宋_GBK" w:hAnsi="方正仿宋_GBK" w:eastAsia="方正仿宋_GBK" w:cs="方正仿宋_GBK"/>
                <w:spacing w:val="-33"/>
                <w:sz w:val="28"/>
                <w:szCs w:val="28"/>
              </w:rPr>
              <w:t xml:space="preserve"> </w:t>
            </w:r>
            <w:r>
              <w:rPr>
                <w:rFonts w:hint="eastAsia" w:ascii="方正仿宋_GBK" w:hAnsi="方正仿宋_GBK" w:eastAsia="方正仿宋_GBK" w:cs="方正仿宋_GBK"/>
                <w:spacing w:val="-11"/>
                <w:sz w:val="28"/>
                <w:szCs w:val="28"/>
              </w:rPr>
              <w:t>40</w:t>
            </w:r>
            <w:r>
              <w:rPr>
                <w:rFonts w:hint="eastAsia" w:ascii="方正仿宋_GBK" w:hAnsi="方正仿宋_GBK" w:eastAsia="方正仿宋_GBK" w:cs="方正仿宋_GBK"/>
                <w:spacing w:val="-58"/>
                <w:sz w:val="28"/>
                <w:szCs w:val="28"/>
              </w:rPr>
              <w:t xml:space="preserve"> </w:t>
            </w:r>
            <w:r>
              <w:rPr>
                <w:rFonts w:hint="eastAsia" w:ascii="方正仿宋_GBK" w:hAnsi="方正仿宋_GBK" w:eastAsia="方正仿宋_GBK" w:cs="方正仿宋_GBK"/>
                <w:spacing w:val="-11"/>
                <w:sz w:val="28"/>
                <w:szCs w:val="28"/>
              </w:rPr>
              <w:t>分，满足以上四项要求得</w:t>
            </w:r>
            <w:r>
              <w:rPr>
                <w:rFonts w:hint="eastAsia" w:ascii="方正仿宋_GBK" w:hAnsi="方正仿宋_GBK" w:eastAsia="方正仿宋_GBK" w:cs="方正仿宋_GBK"/>
                <w:spacing w:val="-38"/>
                <w:sz w:val="28"/>
                <w:szCs w:val="28"/>
              </w:rPr>
              <w:t xml:space="preserve"> </w:t>
            </w:r>
            <w:r>
              <w:rPr>
                <w:rFonts w:hint="eastAsia" w:ascii="方正仿宋_GBK" w:hAnsi="方正仿宋_GBK" w:eastAsia="方正仿宋_GBK" w:cs="方正仿宋_GBK"/>
                <w:spacing w:val="-11"/>
                <w:sz w:val="28"/>
                <w:szCs w:val="28"/>
              </w:rPr>
              <w:t>30</w:t>
            </w:r>
            <w:r>
              <w:rPr>
                <w:rFonts w:hint="eastAsia" w:ascii="方正仿宋_GBK" w:hAnsi="方正仿宋_GBK" w:eastAsia="方正仿宋_GBK" w:cs="方正仿宋_GBK"/>
                <w:spacing w:val="-56"/>
                <w:sz w:val="28"/>
                <w:szCs w:val="28"/>
              </w:rPr>
              <w:t xml:space="preserve"> </w:t>
            </w:r>
            <w:r>
              <w:rPr>
                <w:rFonts w:hint="eastAsia" w:ascii="方正仿宋_GBK" w:hAnsi="方正仿宋_GBK" w:eastAsia="方正仿宋_GBK" w:cs="方正仿宋_GBK"/>
                <w:spacing w:val="-11"/>
                <w:sz w:val="28"/>
                <w:szCs w:val="28"/>
              </w:rPr>
              <w:t>分，满足以上三项要求得</w:t>
            </w:r>
            <w:r>
              <w:rPr>
                <w:rFonts w:hint="eastAsia" w:ascii="方正仿宋_GBK" w:hAnsi="方正仿宋_GBK" w:eastAsia="方正仿宋_GBK" w:cs="方正仿宋_GBK"/>
                <w:spacing w:val="-29"/>
                <w:sz w:val="28"/>
                <w:szCs w:val="28"/>
              </w:rPr>
              <w:t xml:space="preserve"> </w:t>
            </w:r>
            <w:r>
              <w:rPr>
                <w:rFonts w:hint="eastAsia" w:ascii="方正仿宋_GBK" w:hAnsi="方正仿宋_GBK" w:eastAsia="方正仿宋_GBK" w:cs="方正仿宋_GBK"/>
                <w:spacing w:val="-11"/>
                <w:sz w:val="28"/>
                <w:szCs w:val="28"/>
              </w:rPr>
              <w:t>20</w:t>
            </w:r>
            <w:r>
              <w:rPr>
                <w:rFonts w:hint="eastAsia" w:ascii="方正仿宋_GBK" w:hAnsi="方正仿宋_GBK" w:eastAsia="方正仿宋_GBK" w:cs="方正仿宋_GBK"/>
                <w:spacing w:val="-58"/>
                <w:sz w:val="28"/>
                <w:szCs w:val="28"/>
              </w:rPr>
              <w:t xml:space="preserve"> </w:t>
            </w:r>
            <w:r>
              <w:rPr>
                <w:rFonts w:hint="eastAsia" w:ascii="方正仿宋_GBK" w:hAnsi="方正仿宋_GBK" w:eastAsia="方正仿宋_GBK" w:cs="方正仿宋_GBK"/>
                <w:spacing w:val="-11"/>
                <w:sz w:val="28"/>
                <w:szCs w:val="28"/>
              </w:rPr>
              <w:t>分，满足以上两项要求得</w:t>
            </w:r>
            <w:r>
              <w:rPr>
                <w:rFonts w:hint="eastAsia" w:ascii="方正仿宋_GBK" w:hAnsi="方正仿宋_GBK" w:eastAsia="方正仿宋_GBK" w:cs="方正仿宋_GBK"/>
                <w:spacing w:val="-42"/>
                <w:sz w:val="28"/>
                <w:szCs w:val="28"/>
              </w:rPr>
              <w:t xml:space="preserve"> </w:t>
            </w:r>
            <w:r>
              <w:rPr>
                <w:rFonts w:hint="eastAsia" w:ascii="方正仿宋_GBK" w:hAnsi="方正仿宋_GBK" w:eastAsia="方正仿宋_GBK" w:cs="方正仿宋_GBK"/>
                <w:spacing w:val="-11"/>
                <w:sz w:val="28"/>
                <w:szCs w:val="28"/>
              </w:rPr>
              <w:t>15</w:t>
            </w:r>
            <w:r>
              <w:rPr>
                <w:rFonts w:hint="eastAsia" w:ascii="方正仿宋_GBK" w:hAnsi="方正仿宋_GBK" w:eastAsia="方正仿宋_GBK" w:cs="方正仿宋_GBK"/>
                <w:spacing w:val="-56"/>
                <w:sz w:val="28"/>
                <w:szCs w:val="28"/>
              </w:rPr>
              <w:t xml:space="preserve"> </w:t>
            </w:r>
            <w:r>
              <w:rPr>
                <w:rFonts w:hint="eastAsia" w:ascii="方正仿宋_GBK" w:hAnsi="方正仿宋_GBK" w:eastAsia="方正仿宋_GBK" w:cs="方正仿宋_GBK"/>
                <w:spacing w:val="-11"/>
                <w:sz w:val="28"/>
                <w:szCs w:val="28"/>
              </w:rPr>
              <w:t>分，</w:t>
            </w:r>
            <w:r>
              <w:rPr>
                <w:rFonts w:hint="eastAsia" w:ascii="方正仿宋_GBK" w:hAnsi="方正仿宋_GBK" w:eastAsia="方正仿宋_GBK" w:cs="方正仿宋_GBK"/>
                <w:spacing w:val="-4"/>
                <w:sz w:val="28"/>
                <w:szCs w:val="28"/>
              </w:rPr>
              <w:t>满足以上一项要求得</w:t>
            </w:r>
            <w:r>
              <w:rPr>
                <w:rFonts w:hint="eastAsia" w:ascii="方正仿宋_GBK" w:hAnsi="方正仿宋_GBK" w:eastAsia="方正仿宋_GBK" w:cs="方正仿宋_GBK"/>
                <w:spacing w:val="-22"/>
                <w:sz w:val="28"/>
                <w:szCs w:val="28"/>
              </w:rPr>
              <w:t xml:space="preserve"> </w:t>
            </w:r>
            <w:r>
              <w:rPr>
                <w:rFonts w:hint="eastAsia" w:ascii="方正仿宋_GBK" w:hAnsi="方正仿宋_GBK" w:eastAsia="方正仿宋_GBK" w:cs="方正仿宋_GBK"/>
                <w:spacing w:val="-4"/>
                <w:sz w:val="28"/>
                <w:szCs w:val="28"/>
              </w:rPr>
              <w:t>10</w:t>
            </w:r>
            <w:r>
              <w:rPr>
                <w:rFonts w:hint="eastAsia" w:ascii="方正仿宋_GBK" w:hAnsi="方正仿宋_GBK" w:eastAsia="方正仿宋_GBK" w:cs="方正仿宋_GBK"/>
                <w:spacing w:val="-58"/>
                <w:sz w:val="28"/>
                <w:szCs w:val="28"/>
              </w:rPr>
              <w:t xml:space="preserve"> </w:t>
            </w:r>
            <w:r>
              <w:rPr>
                <w:rFonts w:hint="eastAsia" w:ascii="方正仿宋_GBK" w:hAnsi="方正仿宋_GBK" w:eastAsia="方正仿宋_GBK" w:cs="方正仿宋_GBK"/>
                <w:spacing w:val="-4"/>
                <w:sz w:val="28"/>
                <w:szCs w:val="28"/>
              </w:rPr>
              <w:t>分，</w:t>
            </w:r>
            <w:r>
              <w:rPr>
                <w:rFonts w:hint="eastAsia" w:ascii="方正仿宋_GBK" w:hAnsi="方正仿宋_GBK" w:eastAsia="方正仿宋_GBK" w:cs="方正仿宋_GBK"/>
                <w:spacing w:val="-4"/>
                <w:sz w:val="28"/>
                <w:szCs w:val="28"/>
                <w:lang w:eastAsia="zh-CN"/>
              </w:rPr>
              <w:t>其他情况</w:t>
            </w:r>
            <w:r>
              <w:rPr>
                <w:rFonts w:hint="eastAsia" w:ascii="方正仿宋_GBK" w:hAnsi="方正仿宋_GBK" w:eastAsia="方正仿宋_GBK" w:cs="方正仿宋_GBK"/>
                <w:spacing w:val="-4"/>
                <w:sz w:val="28"/>
                <w:szCs w:val="28"/>
              </w:rPr>
              <w:t>不得分。</w:t>
            </w:r>
          </w:p>
        </w:tc>
      </w:tr>
      <w:tr w14:paraId="16A0D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02" w:hRule="atLeast"/>
        </w:trPr>
        <w:tc>
          <w:tcPr>
            <w:tcW w:w="2241" w:type="dxa"/>
            <w:vAlign w:val="center"/>
          </w:tcPr>
          <w:p w14:paraId="63403443">
            <w:pPr>
              <w:pStyle w:val="6"/>
              <w:spacing w:before="101" w:line="225" w:lineRule="auto"/>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4"/>
                <w:sz w:val="28"/>
                <w:szCs w:val="28"/>
              </w:rPr>
              <w:t>报价明细</w:t>
            </w:r>
          </w:p>
        </w:tc>
        <w:tc>
          <w:tcPr>
            <w:tcW w:w="909" w:type="dxa"/>
            <w:vAlign w:val="center"/>
          </w:tcPr>
          <w:p w14:paraId="0CA7BD53">
            <w:pPr>
              <w:pStyle w:val="6"/>
              <w:spacing w:before="101" w:line="425"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5"/>
                <w:position w:val="1"/>
                <w:sz w:val="28"/>
                <w:szCs w:val="28"/>
              </w:rPr>
              <w:t>30</w:t>
            </w:r>
          </w:p>
        </w:tc>
        <w:tc>
          <w:tcPr>
            <w:tcW w:w="6970" w:type="dxa"/>
            <w:vAlign w:val="top"/>
          </w:tcPr>
          <w:p w14:paraId="4B8700C9">
            <w:pPr>
              <w:pStyle w:val="6"/>
              <w:spacing w:before="53" w:line="237" w:lineRule="auto"/>
              <w:ind w:left="113" w:right="102" w:hanging="6"/>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
                <w:sz w:val="28"/>
                <w:szCs w:val="28"/>
              </w:rPr>
              <w:t>价格分应当采用低价优先法计算，即满足采购文件要求</w:t>
            </w:r>
            <w:r>
              <w:rPr>
                <w:rFonts w:hint="eastAsia" w:ascii="方正仿宋_GBK" w:hAnsi="方正仿宋_GBK" w:eastAsia="方正仿宋_GBK" w:cs="方正仿宋_GBK"/>
                <w:sz w:val="28"/>
                <w:szCs w:val="28"/>
              </w:rPr>
              <w:t>且以最低报价为评标基准价，其价格分为满分。其他供</w:t>
            </w:r>
            <w:r>
              <w:rPr>
                <w:rFonts w:hint="eastAsia" w:ascii="方正仿宋_GBK" w:hAnsi="方正仿宋_GBK" w:eastAsia="方正仿宋_GBK" w:cs="方正仿宋_GBK"/>
                <w:spacing w:val="-1"/>
                <w:sz w:val="28"/>
                <w:szCs w:val="28"/>
              </w:rPr>
              <w:t>应商的</w:t>
            </w:r>
            <w:r>
              <w:rPr>
                <w:rFonts w:hint="eastAsia" w:ascii="方正仿宋_GBK" w:hAnsi="方正仿宋_GBK" w:eastAsia="方正仿宋_GBK" w:cs="方正仿宋_GBK"/>
                <w:spacing w:val="-1"/>
                <w:sz w:val="28"/>
                <w:szCs w:val="28"/>
                <w:lang w:eastAsia="zh-CN"/>
              </w:rPr>
              <w:t>价格</w:t>
            </w:r>
            <w:r>
              <w:rPr>
                <w:rFonts w:hint="eastAsia" w:ascii="方正仿宋_GBK" w:hAnsi="方正仿宋_GBK" w:eastAsia="方正仿宋_GBK" w:cs="方正仿宋_GBK"/>
                <w:spacing w:val="-1"/>
                <w:sz w:val="28"/>
                <w:szCs w:val="28"/>
              </w:rPr>
              <w:t>统一按照下列公式计算：</w:t>
            </w:r>
          </w:p>
          <w:p w14:paraId="0B71CF72">
            <w:pPr>
              <w:pStyle w:val="6"/>
              <w:spacing w:before="1" w:line="215" w:lineRule="auto"/>
              <w:ind w:left="116"/>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
                <w:sz w:val="28"/>
                <w:szCs w:val="28"/>
              </w:rPr>
              <w:t>报价得分=</w:t>
            </w:r>
            <w:r>
              <w:rPr>
                <w:rFonts w:hint="eastAsia" w:ascii="方正仿宋_GBK" w:hAnsi="方正仿宋_GBK" w:eastAsia="方正仿宋_GBK" w:cs="方正仿宋_GBK"/>
                <w:spacing w:val="-1"/>
                <w:sz w:val="28"/>
                <w:szCs w:val="28"/>
                <w:lang w:eastAsia="zh-CN"/>
              </w:rPr>
              <w:t>（</w:t>
            </w:r>
            <w:r>
              <w:rPr>
                <w:rFonts w:hint="eastAsia" w:ascii="方正仿宋_GBK" w:hAnsi="方正仿宋_GBK" w:eastAsia="方正仿宋_GBK" w:cs="方正仿宋_GBK"/>
                <w:spacing w:val="-1"/>
                <w:sz w:val="28"/>
                <w:szCs w:val="28"/>
              </w:rPr>
              <w:t>评标基准价／实际报价</w:t>
            </w:r>
            <w:r>
              <w:rPr>
                <w:rFonts w:hint="eastAsia" w:ascii="方正仿宋_GBK" w:hAnsi="方正仿宋_GBK" w:eastAsia="方正仿宋_GBK" w:cs="方正仿宋_GBK"/>
                <w:spacing w:val="-1"/>
                <w:sz w:val="28"/>
                <w:szCs w:val="28"/>
                <w:lang w:eastAsia="zh-CN"/>
              </w:rPr>
              <w:t>）</w:t>
            </w:r>
            <w:r>
              <w:rPr>
                <w:rFonts w:hint="eastAsia" w:ascii="方正仿宋_GBK" w:hAnsi="方正仿宋_GBK" w:eastAsia="方正仿宋_GBK" w:cs="方正仿宋_GBK"/>
                <w:spacing w:val="-1"/>
                <w:sz w:val="28"/>
                <w:szCs w:val="28"/>
              </w:rPr>
              <w:t>×权重</w:t>
            </w:r>
          </w:p>
          <w:p w14:paraId="1CD80CC7">
            <w:pPr>
              <w:pStyle w:val="6"/>
              <w:spacing w:before="33" w:line="197" w:lineRule="auto"/>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7"/>
                <w:sz w:val="28"/>
                <w:szCs w:val="28"/>
              </w:rPr>
              <w:t>备注：报价得分四舍五入后，小数点后保留两位有效数。</w:t>
            </w:r>
          </w:p>
        </w:tc>
      </w:tr>
      <w:tr w14:paraId="711FA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0" w:hRule="atLeast"/>
        </w:trPr>
        <w:tc>
          <w:tcPr>
            <w:tcW w:w="2241" w:type="dxa"/>
            <w:vAlign w:val="center"/>
          </w:tcPr>
          <w:p w14:paraId="1F6397C7">
            <w:pPr>
              <w:pStyle w:val="6"/>
              <w:spacing w:before="101" w:line="225" w:lineRule="auto"/>
              <w:jc w:val="center"/>
              <w:rPr>
                <w:rFonts w:hint="eastAsia" w:ascii="方正仿宋_GBK" w:hAnsi="方正仿宋_GBK" w:eastAsia="方正仿宋_GBK" w:cs="方正仿宋_GBK"/>
                <w:spacing w:val="4"/>
                <w:sz w:val="28"/>
                <w:szCs w:val="28"/>
              </w:rPr>
            </w:pPr>
            <w:r>
              <w:rPr>
                <w:rFonts w:hint="eastAsia" w:ascii="方正仿宋_GBK" w:hAnsi="方正仿宋_GBK" w:eastAsia="方正仿宋_GBK" w:cs="方正仿宋_GBK"/>
                <w:spacing w:val="4"/>
                <w:sz w:val="28"/>
                <w:szCs w:val="28"/>
              </w:rPr>
              <w:t>同类项目业绩</w:t>
            </w:r>
          </w:p>
        </w:tc>
        <w:tc>
          <w:tcPr>
            <w:tcW w:w="909" w:type="dxa"/>
            <w:vAlign w:val="center"/>
          </w:tcPr>
          <w:p w14:paraId="10784193">
            <w:pPr>
              <w:pStyle w:val="6"/>
              <w:spacing w:before="101" w:line="425" w:lineRule="exact"/>
              <w:ind w:left="317"/>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4"/>
                <w:position w:val="1"/>
                <w:sz w:val="28"/>
                <w:szCs w:val="28"/>
              </w:rPr>
              <w:t>15</w:t>
            </w:r>
          </w:p>
        </w:tc>
        <w:tc>
          <w:tcPr>
            <w:tcW w:w="6970" w:type="dxa"/>
            <w:vAlign w:val="top"/>
          </w:tcPr>
          <w:p w14:paraId="5FA01850">
            <w:pPr>
              <w:pStyle w:val="6"/>
              <w:spacing w:before="95" w:line="234" w:lineRule="auto"/>
              <w:ind w:right="18"/>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3"/>
                <w:sz w:val="28"/>
                <w:szCs w:val="28"/>
              </w:rPr>
              <w:t>自</w:t>
            </w:r>
            <w:r>
              <w:rPr>
                <w:rFonts w:hint="eastAsia" w:ascii="方正仿宋_GBK" w:hAnsi="方正仿宋_GBK" w:eastAsia="方正仿宋_GBK" w:cs="方正仿宋_GBK"/>
                <w:spacing w:val="-49"/>
                <w:sz w:val="28"/>
                <w:szCs w:val="28"/>
              </w:rPr>
              <w:t xml:space="preserve"> </w:t>
            </w:r>
            <w:r>
              <w:rPr>
                <w:rFonts w:hint="eastAsia" w:ascii="方正仿宋_GBK" w:hAnsi="方正仿宋_GBK" w:eastAsia="方正仿宋_GBK" w:cs="方正仿宋_GBK"/>
                <w:spacing w:val="-13"/>
                <w:sz w:val="28"/>
                <w:szCs w:val="28"/>
              </w:rPr>
              <w:t>202</w:t>
            </w:r>
            <w:r>
              <w:rPr>
                <w:rFonts w:hint="eastAsia" w:ascii="方正仿宋_GBK" w:hAnsi="方正仿宋_GBK" w:eastAsia="方正仿宋_GBK" w:cs="方正仿宋_GBK"/>
                <w:spacing w:val="-13"/>
                <w:sz w:val="28"/>
                <w:szCs w:val="28"/>
                <w:lang w:val="en-US" w:eastAsia="zh-CN"/>
              </w:rPr>
              <w:t>3</w:t>
            </w:r>
            <w:r>
              <w:rPr>
                <w:rFonts w:hint="eastAsia" w:ascii="方正仿宋_GBK" w:hAnsi="方正仿宋_GBK" w:eastAsia="方正仿宋_GBK" w:cs="方正仿宋_GBK"/>
                <w:spacing w:val="-13"/>
                <w:sz w:val="28"/>
                <w:szCs w:val="28"/>
              </w:rPr>
              <w:t>年</w:t>
            </w:r>
            <w:r>
              <w:rPr>
                <w:rFonts w:hint="eastAsia" w:ascii="方正仿宋_GBK" w:hAnsi="方正仿宋_GBK" w:eastAsia="方正仿宋_GBK" w:cs="方正仿宋_GBK"/>
                <w:spacing w:val="-47"/>
                <w:sz w:val="28"/>
                <w:szCs w:val="28"/>
                <w:lang w:val="en-US" w:eastAsia="zh-CN"/>
              </w:rPr>
              <w:t>1</w:t>
            </w:r>
            <w:r>
              <w:rPr>
                <w:rFonts w:hint="eastAsia" w:ascii="方正仿宋_GBK" w:hAnsi="方正仿宋_GBK" w:eastAsia="方正仿宋_GBK" w:cs="方正仿宋_GBK"/>
                <w:spacing w:val="-13"/>
                <w:sz w:val="28"/>
                <w:szCs w:val="28"/>
              </w:rPr>
              <w:t>月</w:t>
            </w:r>
            <w:r>
              <w:rPr>
                <w:rFonts w:hint="eastAsia" w:ascii="方正仿宋_GBK" w:hAnsi="方正仿宋_GBK" w:eastAsia="方正仿宋_GBK" w:cs="方正仿宋_GBK"/>
                <w:spacing w:val="-42"/>
                <w:sz w:val="28"/>
                <w:szCs w:val="28"/>
                <w:lang w:val="en-US" w:eastAsia="zh-CN"/>
              </w:rPr>
              <w:t>1</w:t>
            </w:r>
            <w:r>
              <w:rPr>
                <w:rFonts w:hint="eastAsia" w:ascii="方正仿宋_GBK" w:hAnsi="方正仿宋_GBK" w:eastAsia="方正仿宋_GBK" w:cs="方正仿宋_GBK"/>
                <w:spacing w:val="-13"/>
                <w:sz w:val="28"/>
                <w:szCs w:val="28"/>
              </w:rPr>
              <w:t>日以来，具备承办</w:t>
            </w:r>
            <w:r>
              <w:rPr>
                <w:rFonts w:hint="eastAsia" w:ascii="方正仿宋_GBK" w:hAnsi="方正仿宋_GBK" w:eastAsia="方正仿宋_GBK" w:cs="方正仿宋_GBK"/>
                <w:spacing w:val="-13"/>
                <w:sz w:val="28"/>
                <w:szCs w:val="28"/>
                <w:lang w:val="en-US" w:eastAsia="zh-CN"/>
              </w:rPr>
              <w:t>江门</w:t>
            </w:r>
            <w:r>
              <w:rPr>
                <w:rFonts w:hint="eastAsia" w:ascii="方正仿宋_GBK" w:hAnsi="方正仿宋_GBK" w:eastAsia="方正仿宋_GBK" w:cs="方正仿宋_GBK"/>
                <w:spacing w:val="-13"/>
                <w:sz w:val="28"/>
                <w:szCs w:val="28"/>
              </w:rPr>
              <w:t>市内机关企事业</w:t>
            </w:r>
            <w:r>
              <w:rPr>
                <w:rFonts w:hint="eastAsia" w:ascii="方正仿宋_GBK" w:hAnsi="方正仿宋_GBK" w:eastAsia="方正仿宋_GBK" w:cs="方正仿宋_GBK"/>
                <w:spacing w:val="-1"/>
                <w:sz w:val="28"/>
                <w:szCs w:val="28"/>
              </w:rPr>
              <w:t>单位百人以上</w:t>
            </w:r>
            <w:r>
              <w:rPr>
                <w:rFonts w:hint="eastAsia" w:ascii="方正仿宋_GBK" w:hAnsi="方正仿宋_GBK" w:eastAsia="方正仿宋_GBK" w:cs="方正仿宋_GBK"/>
                <w:spacing w:val="-1"/>
                <w:sz w:val="28"/>
                <w:szCs w:val="28"/>
                <w:lang w:eastAsia="zh-CN"/>
              </w:rPr>
              <w:t>健步走、</w:t>
            </w:r>
            <w:r>
              <w:rPr>
                <w:rFonts w:hint="eastAsia" w:ascii="方正仿宋_GBK" w:hAnsi="方正仿宋_GBK" w:eastAsia="方正仿宋_GBK" w:cs="方正仿宋_GBK"/>
                <w:spacing w:val="-1"/>
                <w:sz w:val="28"/>
                <w:szCs w:val="28"/>
              </w:rPr>
              <w:t>趣味运动会</w:t>
            </w:r>
            <w:r>
              <w:rPr>
                <w:rFonts w:hint="eastAsia" w:ascii="方正仿宋_GBK" w:hAnsi="方正仿宋_GBK" w:eastAsia="方正仿宋_GBK" w:cs="方正仿宋_GBK"/>
                <w:spacing w:val="-1"/>
                <w:sz w:val="28"/>
                <w:szCs w:val="28"/>
                <w:lang w:val="en-US" w:eastAsia="zh-CN"/>
              </w:rPr>
              <w:t>或体育赛事相关</w:t>
            </w:r>
            <w:r>
              <w:rPr>
                <w:rFonts w:hint="eastAsia" w:ascii="方正仿宋_GBK" w:hAnsi="方正仿宋_GBK" w:eastAsia="方正仿宋_GBK" w:cs="方正仿宋_GBK"/>
                <w:spacing w:val="-1"/>
                <w:sz w:val="28"/>
                <w:szCs w:val="28"/>
              </w:rPr>
              <w:t>经验的，提供一项得</w:t>
            </w:r>
            <w:r>
              <w:rPr>
                <w:rFonts w:hint="eastAsia" w:ascii="方正仿宋_GBK" w:hAnsi="方正仿宋_GBK" w:eastAsia="方正仿宋_GBK" w:cs="方正仿宋_GBK"/>
                <w:spacing w:val="-43"/>
                <w:sz w:val="28"/>
                <w:szCs w:val="28"/>
              </w:rPr>
              <w:t xml:space="preserve"> </w:t>
            </w:r>
            <w:r>
              <w:rPr>
                <w:rFonts w:hint="eastAsia" w:ascii="方正仿宋_GBK" w:hAnsi="方正仿宋_GBK" w:eastAsia="方正仿宋_GBK" w:cs="方正仿宋_GBK"/>
                <w:spacing w:val="-1"/>
                <w:sz w:val="28"/>
                <w:szCs w:val="28"/>
              </w:rPr>
              <w:t>5</w:t>
            </w:r>
            <w:r>
              <w:rPr>
                <w:rFonts w:hint="eastAsia" w:ascii="方正仿宋_GBK" w:hAnsi="方正仿宋_GBK" w:eastAsia="方正仿宋_GBK" w:cs="方正仿宋_GBK"/>
                <w:spacing w:val="-56"/>
                <w:sz w:val="28"/>
                <w:szCs w:val="28"/>
              </w:rPr>
              <w:t xml:space="preserve"> </w:t>
            </w:r>
            <w:r>
              <w:rPr>
                <w:rFonts w:hint="eastAsia" w:ascii="方正仿宋_GBK" w:hAnsi="方正仿宋_GBK" w:eastAsia="方正仿宋_GBK" w:cs="方正仿宋_GBK"/>
                <w:spacing w:val="-1"/>
                <w:sz w:val="28"/>
                <w:szCs w:val="28"/>
              </w:rPr>
              <w:t>分，最</w:t>
            </w:r>
            <w:r>
              <w:rPr>
                <w:rFonts w:hint="eastAsia" w:ascii="方正仿宋_GBK" w:hAnsi="方正仿宋_GBK" w:eastAsia="方正仿宋_GBK" w:cs="方正仿宋_GBK"/>
                <w:spacing w:val="-14"/>
                <w:sz w:val="28"/>
                <w:szCs w:val="28"/>
              </w:rPr>
              <w:t>高得</w:t>
            </w:r>
            <w:r>
              <w:rPr>
                <w:rFonts w:hint="eastAsia" w:ascii="方正仿宋_GBK" w:hAnsi="方正仿宋_GBK" w:eastAsia="方正仿宋_GBK" w:cs="方正仿宋_GBK"/>
                <w:spacing w:val="-39"/>
                <w:sz w:val="28"/>
                <w:szCs w:val="28"/>
              </w:rPr>
              <w:t xml:space="preserve"> </w:t>
            </w:r>
            <w:r>
              <w:rPr>
                <w:rFonts w:hint="eastAsia" w:ascii="方正仿宋_GBK" w:hAnsi="方正仿宋_GBK" w:eastAsia="方正仿宋_GBK" w:cs="方正仿宋_GBK"/>
                <w:spacing w:val="-14"/>
                <w:sz w:val="28"/>
                <w:szCs w:val="28"/>
              </w:rPr>
              <w:t>15</w:t>
            </w:r>
            <w:r>
              <w:rPr>
                <w:rFonts w:hint="eastAsia" w:ascii="方正仿宋_GBK" w:hAnsi="方正仿宋_GBK" w:eastAsia="方正仿宋_GBK" w:cs="方正仿宋_GBK"/>
                <w:spacing w:val="-56"/>
                <w:sz w:val="28"/>
                <w:szCs w:val="28"/>
              </w:rPr>
              <w:t xml:space="preserve"> </w:t>
            </w:r>
            <w:r>
              <w:rPr>
                <w:rFonts w:hint="eastAsia" w:ascii="方正仿宋_GBK" w:hAnsi="方正仿宋_GBK" w:eastAsia="方正仿宋_GBK" w:cs="方正仿宋_GBK"/>
                <w:spacing w:val="-14"/>
                <w:sz w:val="28"/>
                <w:szCs w:val="28"/>
              </w:rPr>
              <w:t>分，需要提供合同关键页扫描件，未提供不得分。</w:t>
            </w:r>
          </w:p>
        </w:tc>
      </w:tr>
      <w:tr w14:paraId="1E468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9" w:hRule="atLeast"/>
        </w:trPr>
        <w:tc>
          <w:tcPr>
            <w:tcW w:w="2241" w:type="dxa"/>
            <w:vAlign w:val="center"/>
          </w:tcPr>
          <w:p w14:paraId="2AE4011B">
            <w:pPr>
              <w:pStyle w:val="6"/>
              <w:spacing w:before="101" w:line="225" w:lineRule="auto"/>
              <w:jc w:val="center"/>
              <w:rPr>
                <w:rFonts w:hint="eastAsia" w:ascii="方正仿宋_GBK" w:hAnsi="方正仿宋_GBK" w:eastAsia="方正仿宋_GBK" w:cs="方正仿宋_GBK"/>
                <w:spacing w:val="4"/>
                <w:sz w:val="28"/>
                <w:szCs w:val="28"/>
              </w:rPr>
            </w:pPr>
            <w:r>
              <w:rPr>
                <w:rFonts w:hint="eastAsia" w:ascii="方正仿宋_GBK" w:hAnsi="方正仿宋_GBK" w:eastAsia="方正仿宋_GBK" w:cs="方正仿宋_GBK"/>
                <w:spacing w:val="4"/>
                <w:sz w:val="28"/>
                <w:szCs w:val="28"/>
              </w:rPr>
              <w:t>业务团队配置</w:t>
            </w:r>
          </w:p>
        </w:tc>
        <w:tc>
          <w:tcPr>
            <w:tcW w:w="909" w:type="dxa"/>
            <w:vAlign w:val="center"/>
          </w:tcPr>
          <w:p w14:paraId="039B45B9">
            <w:pPr>
              <w:pStyle w:val="6"/>
              <w:spacing w:before="101" w:line="425" w:lineRule="exact"/>
              <w:jc w:val="center"/>
              <w:rPr>
                <w:sz w:val="31"/>
                <w:szCs w:val="31"/>
              </w:rPr>
            </w:pPr>
            <w:r>
              <w:rPr>
                <w:spacing w:val="-14"/>
                <w:position w:val="1"/>
                <w:sz w:val="31"/>
                <w:szCs w:val="31"/>
              </w:rPr>
              <w:t>15</w:t>
            </w:r>
          </w:p>
        </w:tc>
        <w:tc>
          <w:tcPr>
            <w:tcW w:w="6970" w:type="dxa"/>
            <w:vAlign w:val="top"/>
          </w:tcPr>
          <w:p w14:paraId="0037C78C">
            <w:pPr>
              <w:pStyle w:val="6"/>
              <w:spacing w:before="95" w:line="234" w:lineRule="auto"/>
              <w:ind w:right="18"/>
              <w:jc w:val="both"/>
              <w:rPr>
                <w:rFonts w:hint="eastAsia" w:ascii="方正仿宋_GBK" w:hAnsi="方正仿宋_GBK" w:eastAsia="方正仿宋_GBK" w:cs="方正仿宋_GBK"/>
                <w:spacing w:val="-13"/>
                <w:sz w:val="28"/>
                <w:szCs w:val="28"/>
              </w:rPr>
            </w:pPr>
            <w:r>
              <w:rPr>
                <w:rFonts w:hint="eastAsia" w:ascii="方正仿宋_GBK" w:hAnsi="方正仿宋_GBK" w:eastAsia="方正仿宋_GBK" w:cs="方正仿宋_GBK"/>
                <w:spacing w:val="-13"/>
                <w:sz w:val="28"/>
                <w:szCs w:val="28"/>
              </w:rPr>
              <w:t>根据项目负责人和项目组成员资质和能力打分，拟安排的项目负责人需为投标单位聘用员工，团队成员</w:t>
            </w:r>
            <w:r>
              <w:rPr>
                <w:rFonts w:hint="eastAsia" w:ascii="方正仿宋_GBK" w:hAnsi="方正仿宋_GBK" w:eastAsia="方正仿宋_GBK" w:cs="方正仿宋_GBK"/>
                <w:spacing w:val="-13"/>
                <w:sz w:val="28"/>
                <w:szCs w:val="28"/>
                <w:lang w:val="en-US" w:eastAsia="zh-CN"/>
              </w:rPr>
              <w:t xml:space="preserve"> 3 </w:t>
            </w:r>
            <w:r>
              <w:rPr>
                <w:rFonts w:hint="eastAsia" w:ascii="方正仿宋_GBK" w:hAnsi="方正仿宋_GBK" w:eastAsia="方正仿宋_GBK" w:cs="方正仿宋_GBK"/>
                <w:spacing w:val="-13"/>
                <w:sz w:val="28"/>
                <w:szCs w:val="28"/>
              </w:rPr>
              <w:t>人（含3 人）以上，否则本项不得分。在此基础上，评分标准：</w:t>
            </w:r>
          </w:p>
          <w:p w14:paraId="58F125AD">
            <w:pPr>
              <w:pStyle w:val="6"/>
              <w:spacing w:before="95" w:line="234" w:lineRule="auto"/>
              <w:ind w:right="18"/>
              <w:jc w:val="both"/>
              <w:rPr>
                <w:rFonts w:hint="eastAsia" w:ascii="方正仿宋_GBK" w:hAnsi="方正仿宋_GBK" w:eastAsia="方正仿宋_GBK" w:cs="方正仿宋_GBK"/>
                <w:spacing w:val="-13"/>
                <w:sz w:val="28"/>
                <w:szCs w:val="28"/>
              </w:rPr>
            </w:pPr>
            <w:r>
              <w:rPr>
                <w:rFonts w:hint="eastAsia" w:ascii="方正仿宋_GBK" w:hAnsi="方正仿宋_GBK" w:eastAsia="方正仿宋_GBK" w:cs="方正仿宋_GBK"/>
                <w:spacing w:val="-13"/>
                <w:sz w:val="28"/>
                <w:szCs w:val="28"/>
              </w:rPr>
              <w:t>（1）项目负责人具有</w:t>
            </w:r>
            <w:r>
              <w:rPr>
                <w:rFonts w:hint="eastAsia" w:ascii="方正仿宋_GBK" w:hAnsi="方正仿宋_GBK" w:eastAsia="方正仿宋_GBK" w:cs="方正仿宋_GBK"/>
                <w:spacing w:val="-13"/>
                <w:sz w:val="28"/>
                <w:szCs w:val="28"/>
                <w:lang w:val="en-US" w:eastAsia="zh-CN"/>
              </w:rPr>
              <w:t xml:space="preserve"> 3 </w:t>
            </w:r>
            <w:r>
              <w:rPr>
                <w:rFonts w:hint="eastAsia" w:ascii="方正仿宋_GBK" w:hAnsi="方正仿宋_GBK" w:eastAsia="方正仿宋_GBK" w:cs="方正仿宋_GBK"/>
                <w:spacing w:val="-13"/>
                <w:sz w:val="28"/>
                <w:szCs w:val="28"/>
              </w:rPr>
              <w:t>年（含）以上相关行业从业经验；</w:t>
            </w:r>
          </w:p>
          <w:p w14:paraId="74D0A917">
            <w:pPr>
              <w:pStyle w:val="6"/>
              <w:spacing w:before="95" w:line="234" w:lineRule="auto"/>
              <w:ind w:right="18"/>
              <w:jc w:val="both"/>
              <w:rPr>
                <w:rFonts w:hint="eastAsia" w:ascii="方正仿宋_GBK" w:hAnsi="方正仿宋_GBK" w:eastAsia="方正仿宋_GBK" w:cs="方正仿宋_GBK"/>
                <w:spacing w:val="-13"/>
                <w:sz w:val="28"/>
                <w:szCs w:val="28"/>
              </w:rPr>
            </w:pPr>
            <w:r>
              <w:rPr>
                <w:rFonts w:hint="eastAsia" w:ascii="方正仿宋_GBK" w:hAnsi="方正仿宋_GBK" w:eastAsia="方正仿宋_GBK" w:cs="方正仿宋_GBK"/>
                <w:spacing w:val="-13"/>
                <w:sz w:val="28"/>
                <w:szCs w:val="28"/>
              </w:rPr>
              <w:t>（2）项目负责人具有</w:t>
            </w:r>
            <w:r>
              <w:rPr>
                <w:rFonts w:hint="eastAsia" w:ascii="方正仿宋_GBK" w:hAnsi="方正仿宋_GBK" w:eastAsia="方正仿宋_GBK" w:cs="方正仿宋_GBK"/>
                <w:spacing w:val="-13"/>
                <w:sz w:val="28"/>
                <w:szCs w:val="28"/>
                <w:lang w:val="en-US" w:eastAsia="zh-CN"/>
              </w:rPr>
              <w:t xml:space="preserve"> 2 </w:t>
            </w:r>
            <w:r>
              <w:rPr>
                <w:rFonts w:hint="eastAsia" w:ascii="方正仿宋_GBK" w:hAnsi="方正仿宋_GBK" w:eastAsia="方正仿宋_GBK" w:cs="方正仿宋_GBK"/>
                <w:spacing w:val="-13"/>
                <w:sz w:val="28"/>
                <w:szCs w:val="28"/>
              </w:rPr>
              <w:t>次（含）以上类似项目工作经验；</w:t>
            </w:r>
          </w:p>
          <w:p w14:paraId="5F673049">
            <w:pPr>
              <w:pStyle w:val="6"/>
              <w:spacing w:before="95" w:line="234" w:lineRule="auto"/>
              <w:ind w:right="18"/>
              <w:jc w:val="both"/>
              <w:rPr>
                <w:rFonts w:hint="eastAsia" w:ascii="方正仿宋_GBK" w:hAnsi="方正仿宋_GBK" w:eastAsia="方正仿宋_GBK" w:cs="方正仿宋_GBK"/>
                <w:spacing w:val="-13"/>
                <w:sz w:val="28"/>
                <w:szCs w:val="28"/>
              </w:rPr>
            </w:pPr>
            <w:r>
              <w:rPr>
                <w:rFonts w:hint="eastAsia" w:ascii="方正仿宋_GBK" w:hAnsi="方正仿宋_GBK" w:eastAsia="方正仿宋_GBK" w:cs="方正仿宋_GBK"/>
                <w:spacing w:val="-13"/>
                <w:sz w:val="28"/>
                <w:szCs w:val="28"/>
              </w:rPr>
              <w:t>（3）配备团队成员中不少于</w:t>
            </w:r>
            <w:r>
              <w:rPr>
                <w:rFonts w:hint="eastAsia" w:ascii="方正仿宋_GBK" w:hAnsi="方正仿宋_GBK" w:eastAsia="方正仿宋_GBK" w:cs="方正仿宋_GBK"/>
                <w:spacing w:val="-13"/>
                <w:sz w:val="28"/>
                <w:szCs w:val="28"/>
                <w:lang w:val="en-US" w:eastAsia="zh-CN"/>
              </w:rPr>
              <w:t xml:space="preserve"> 1 </w:t>
            </w:r>
            <w:r>
              <w:rPr>
                <w:rFonts w:hint="eastAsia" w:ascii="方正仿宋_GBK" w:hAnsi="方正仿宋_GBK" w:eastAsia="方正仿宋_GBK" w:cs="方正仿宋_GBK"/>
                <w:spacing w:val="-13"/>
                <w:sz w:val="28"/>
                <w:szCs w:val="28"/>
              </w:rPr>
              <w:t>人</w:t>
            </w:r>
            <w:r>
              <w:rPr>
                <w:rFonts w:hint="eastAsia" w:ascii="方正仿宋_GBK" w:hAnsi="方正仿宋_GBK" w:eastAsia="方正仿宋_GBK" w:cs="方正仿宋_GBK"/>
                <w:spacing w:val="-13"/>
                <w:sz w:val="28"/>
                <w:szCs w:val="28"/>
                <w:lang w:val="en-US" w:eastAsia="zh-CN"/>
              </w:rPr>
              <w:t>有体育相关资格证书</w:t>
            </w:r>
            <w:r>
              <w:rPr>
                <w:rFonts w:hint="eastAsia" w:ascii="方正仿宋_GBK" w:hAnsi="方正仿宋_GBK" w:eastAsia="方正仿宋_GBK" w:cs="方正仿宋_GBK"/>
                <w:spacing w:val="-13"/>
                <w:sz w:val="28"/>
                <w:szCs w:val="28"/>
              </w:rPr>
              <w:t>；</w:t>
            </w:r>
          </w:p>
          <w:p w14:paraId="4E4C9439">
            <w:pPr>
              <w:pStyle w:val="6"/>
              <w:spacing w:before="95" w:line="234" w:lineRule="auto"/>
              <w:ind w:left="114" w:right="18" w:firstLine="43"/>
              <w:jc w:val="both"/>
              <w:rPr>
                <w:rFonts w:hint="eastAsia" w:ascii="方正仿宋_GBK" w:hAnsi="方正仿宋_GBK" w:eastAsia="方正仿宋_GBK" w:cs="方正仿宋_GBK"/>
                <w:spacing w:val="-13"/>
                <w:sz w:val="28"/>
                <w:szCs w:val="28"/>
              </w:rPr>
            </w:pPr>
            <w:r>
              <w:rPr>
                <w:rFonts w:hint="eastAsia" w:ascii="方正仿宋_GBK" w:hAnsi="方正仿宋_GBK" w:eastAsia="方正仿宋_GBK" w:cs="方正仿宋_GBK"/>
                <w:spacing w:val="-13"/>
                <w:sz w:val="28"/>
                <w:szCs w:val="28"/>
              </w:rPr>
              <w:t>满足以上三项要求得 15分。</w:t>
            </w:r>
          </w:p>
          <w:p w14:paraId="7A09E79A">
            <w:pPr>
              <w:pStyle w:val="6"/>
              <w:spacing w:before="95" w:line="234" w:lineRule="auto"/>
              <w:ind w:left="114" w:right="18" w:firstLine="43"/>
              <w:jc w:val="both"/>
              <w:rPr>
                <w:rFonts w:hint="eastAsia" w:ascii="方正仿宋_GBK" w:hAnsi="方正仿宋_GBK" w:eastAsia="方正仿宋_GBK" w:cs="方正仿宋_GBK"/>
                <w:spacing w:val="-13"/>
                <w:sz w:val="28"/>
                <w:szCs w:val="28"/>
              </w:rPr>
            </w:pPr>
            <w:r>
              <w:rPr>
                <w:rFonts w:hint="eastAsia" w:ascii="方正仿宋_GBK" w:hAnsi="方正仿宋_GBK" w:eastAsia="方正仿宋_GBK" w:cs="方正仿宋_GBK"/>
                <w:spacing w:val="-13"/>
                <w:sz w:val="28"/>
                <w:szCs w:val="28"/>
              </w:rPr>
              <w:t>满足以上</w:t>
            </w:r>
            <w:r>
              <w:rPr>
                <w:rFonts w:hint="eastAsia" w:ascii="方正仿宋_GBK" w:hAnsi="方正仿宋_GBK" w:eastAsia="方正仿宋_GBK" w:cs="方正仿宋_GBK"/>
                <w:spacing w:val="-13"/>
                <w:sz w:val="28"/>
                <w:szCs w:val="28"/>
                <w:lang w:eastAsia="zh-CN"/>
              </w:rPr>
              <w:t>两项</w:t>
            </w:r>
            <w:r>
              <w:rPr>
                <w:rFonts w:hint="eastAsia" w:ascii="方正仿宋_GBK" w:hAnsi="方正仿宋_GBK" w:eastAsia="方正仿宋_GBK" w:cs="方正仿宋_GBK"/>
                <w:spacing w:val="-13"/>
                <w:sz w:val="28"/>
                <w:szCs w:val="28"/>
              </w:rPr>
              <w:t>要求得 10 分。</w:t>
            </w:r>
          </w:p>
          <w:p w14:paraId="0566676A">
            <w:pPr>
              <w:pStyle w:val="6"/>
              <w:spacing w:before="95" w:line="234" w:lineRule="auto"/>
              <w:ind w:left="114" w:right="18" w:firstLine="43"/>
              <w:jc w:val="both"/>
              <w:rPr>
                <w:rFonts w:hint="eastAsia" w:ascii="方正仿宋_GBK" w:hAnsi="方正仿宋_GBK" w:eastAsia="方正仿宋_GBK" w:cs="方正仿宋_GBK"/>
                <w:spacing w:val="-13"/>
                <w:sz w:val="28"/>
                <w:szCs w:val="28"/>
              </w:rPr>
            </w:pPr>
            <w:r>
              <w:rPr>
                <w:rFonts w:hint="eastAsia" w:ascii="方正仿宋_GBK" w:hAnsi="方正仿宋_GBK" w:eastAsia="方正仿宋_GBK" w:cs="方正仿宋_GBK"/>
                <w:spacing w:val="-13"/>
                <w:sz w:val="28"/>
                <w:szCs w:val="28"/>
              </w:rPr>
              <w:t>满足以上一项要求得 5 分。</w:t>
            </w:r>
          </w:p>
          <w:p w14:paraId="7F8B98D9">
            <w:pPr>
              <w:pStyle w:val="6"/>
              <w:spacing w:before="95" w:line="234" w:lineRule="auto"/>
              <w:ind w:left="114" w:right="18" w:firstLine="43"/>
              <w:jc w:val="both"/>
            </w:pPr>
            <w:r>
              <w:rPr>
                <w:rFonts w:hint="eastAsia" w:ascii="方正仿宋_GBK" w:hAnsi="方正仿宋_GBK" w:eastAsia="方正仿宋_GBK" w:cs="方正仿宋_GBK"/>
                <w:spacing w:val="-13"/>
                <w:sz w:val="28"/>
                <w:szCs w:val="28"/>
              </w:rPr>
              <w:t>评分中出现无证明资料或评审人员无法凭所提供资料判断是否得分的情况，一律作不得分处理。</w:t>
            </w:r>
          </w:p>
        </w:tc>
      </w:tr>
    </w:tbl>
    <w:p w14:paraId="77E84C9B">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八、供应商资质要求</w:t>
      </w:r>
    </w:p>
    <w:p w14:paraId="4627B736">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（一）投标供应商必须具有独立法人资格或具有独立承担民事责任的能力的其他组织（提供营业执照或事业单位法人证书等法人证明扫描件，原件备查），经营范围包括组织开展体育活动比赛、策划等相关业务。</w:t>
      </w:r>
    </w:p>
    <w:p w14:paraId="202302EB">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）投标供应商必须具备《中华人民共和国政府采购法》第二十二条第一款的条件以及不违反《中华人民共和国政府采购法实施条例》第十八条的规定（ 由供应商在投标承诺书中作出声明）；</w:t>
      </w:r>
    </w:p>
    <w:p w14:paraId="3609F4F2">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）未被列入失信被执行人、重大税收违法案件当事人名单、政府采购严重违法失信行为记录名单 （由供应商在投标承诺书中作出声明）；</w:t>
      </w:r>
    </w:p>
    <w:p w14:paraId="04C7AA3B">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lang w:eastAsia="zh-CN"/>
        </w:rPr>
        <w:t>）参与本项目政府采购活动时不存在被有关部门禁止参与政府采购活动且在有效期内的情况（由供应商在投标承诺书中作出声明）</w:t>
      </w:r>
    </w:p>
    <w:p w14:paraId="1E6D58A0">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lang w:eastAsia="zh-CN"/>
        </w:rPr>
        <w:t>）提供产品的售后服务承诺函；</w:t>
      </w:r>
    </w:p>
    <w:p w14:paraId="11875F98">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lang w:eastAsia="zh-CN"/>
        </w:rPr>
        <w:t>）投标供应商须能提供电子发票；</w:t>
      </w:r>
    </w:p>
    <w:p w14:paraId="62C71E1B">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七</w:t>
      </w:r>
      <w:r>
        <w:rPr>
          <w:rFonts w:hint="eastAsia" w:ascii="方正仿宋_GBK" w:hAnsi="方正仿宋_GBK" w:eastAsia="方正仿宋_GBK" w:cs="方正仿宋_GBK"/>
          <w:sz w:val="32"/>
          <w:szCs w:val="32"/>
          <w:lang w:eastAsia="zh-CN"/>
        </w:rPr>
        <w:t>）本项目不允许挂靠和转包，不接受联合体投标人。</w:t>
      </w:r>
    </w:p>
    <w:p w14:paraId="6B6E5238">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九、风险管控措施</w:t>
      </w:r>
    </w:p>
    <w:p w14:paraId="123226A8">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一）效果要求。供应商必须按采购方认可的策划方案和效果图实施，否则，造成的一切损失由供应商负责；若由于供应商道具质量不合格或其他自身原因造成的采购方人员在使用过程中的人身损害，由供应商承担相应的责任。</w:t>
      </w:r>
    </w:p>
    <w:p w14:paraId="5216A45A">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（二）报价要求。本项目费用采用包干制，应包括成本、法定税费和管理企业的利润等所需的一切费用。供应商根据成本自行决定报价，但不得以低于其企业成本的报价投标，不得超过招标文件规定的控制金额。</w:t>
      </w:r>
    </w:p>
    <w:p w14:paraId="1FF13819">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十、履约验收方案</w:t>
      </w:r>
    </w:p>
    <w:p w14:paraId="10B63720">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（一）合同签订：招标结束后，双方签订服务协议，投标报价总额一经中标后，中标价即为该项目的合同预算价。</w:t>
      </w:r>
    </w:p>
    <w:p w14:paraId="44D80BA7">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服务要求：供应商需为采购方策划执行本次活动，需保证派出合格的项目管理人员组织本项目的实施，并严格按照采购方要求的所有场地、布置、物料、人员、器材等规格、要求、内容提供相关服务，方案设计可以参考附件</w:t>
      </w:r>
      <w:r>
        <w:rPr>
          <w:rFonts w:hint="eastAsia" w:ascii="方正仿宋_GBK" w:hAnsi="方正仿宋_GBK" w:eastAsia="方正仿宋_GBK" w:cs="方正仿宋_GBK"/>
          <w:sz w:val="32"/>
          <w:szCs w:val="32"/>
          <w:lang w:val="en-US" w:eastAsia="zh-CN"/>
        </w:rPr>
        <w:t>5活动方案内容制定</w:t>
      </w:r>
      <w:r>
        <w:rPr>
          <w:rFonts w:hint="eastAsia" w:ascii="方正仿宋_GBK" w:hAnsi="方正仿宋_GBK" w:eastAsia="方正仿宋_GBK" w:cs="方正仿宋_GBK"/>
          <w:sz w:val="32"/>
          <w:szCs w:val="32"/>
          <w:lang w:eastAsia="zh-CN"/>
        </w:rPr>
        <w:t>。</w:t>
      </w:r>
    </w:p>
    <w:p w14:paraId="5F3B3922">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（三）付款方式。服务验收合格后，最终结算费用以实际发生额为准。双方可视项目情况协商分两次或一次性支付款项。</w:t>
      </w:r>
    </w:p>
    <w:p w14:paraId="6266FA9F">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十一、投标文件组成</w:t>
      </w:r>
    </w:p>
    <w:p w14:paraId="07D1E786">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供应商在规定时间进行</w:t>
      </w:r>
      <w:r>
        <w:rPr>
          <w:rFonts w:hint="eastAsia" w:ascii="方正仿宋_GBK" w:hAnsi="方正仿宋_GBK" w:eastAsia="方正仿宋_GBK" w:cs="方正仿宋_GBK"/>
          <w:sz w:val="32"/>
          <w:szCs w:val="32"/>
          <w:lang w:val="en-US" w:eastAsia="zh-CN"/>
        </w:rPr>
        <w:t>递交</w:t>
      </w:r>
      <w:r>
        <w:rPr>
          <w:rFonts w:hint="eastAsia" w:ascii="方正仿宋_GBK" w:hAnsi="方正仿宋_GBK" w:eastAsia="方正仿宋_GBK" w:cs="方正仿宋_GBK"/>
          <w:sz w:val="32"/>
          <w:szCs w:val="32"/>
        </w:rPr>
        <w:t>相关文件并响应报名。报名供应商编写的投标文件应包括下列部分（按以下顺序罗列投标文件</w:t>
      </w:r>
      <w:r>
        <w:rPr>
          <w:rFonts w:hint="eastAsia" w:ascii="方正仿宋_GBK" w:hAnsi="方正仿宋_GBK" w:eastAsia="方正仿宋_GBK" w:cs="方正仿宋_GBK"/>
          <w:sz w:val="32"/>
          <w:szCs w:val="32"/>
          <w:lang w:eastAsia="zh-CN"/>
        </w:rPr>
        <w:t>一式叁份，盖章并</w:t>
      </w:r>
      <w:r>
        <w:rPr>
          <w:rFonts w:hint="eastAsia" w:ascii="方正仿宋_GBK" w:hAnsi="方正仿宋_GBK" w:eastAsia="方正仿宋_GBK" w:cs="方正仿宋_GBK"/>
          <w:sz w:val="32"/>
          <w:szCs w:val="32"/>
          <w:lang w:val="en-US" w:eastAsia="zh-CN"/>
        </w:rPr>
        <w:t>含报价单提交</w:t>
      </w:r>
      <w:r>
        <w:rPr>
          <w:rFonts w:hint="eastAsia" w:ascii="方正仿宋_GBK" w:hAnsi="方正仿宋_GBK" w:eastAsia="方正仿宋_GBK" w:cs="方正仿宋_GBK"/>
          <w:sz w:val="32"/>
          <w:szCs w:val="32"/>
        </w:rPr>
        <w:t>）：</w:t>
      </w:r>
    </w:p>
    <w:p w14:paraId="58E46AF6">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（一）投标承诺书（附件 1）；</w:t>
      </w:r>
    </w:p>
    <w:p w14:paraId="2ECD3970">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（二）供应商基本情况一览表（附件 2）；</w:t>
      </w:r>
    </w:p>
    <w:p w14:paraId="7139DC97">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（三）投标文件签署授权委托书（附件 3）；</w:t>
      </w:r>
    </w:p>
    <w:p w14:paraId="3CD62E86">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（四）分项报价清单（附件 4）；</w:t>
      </w:r>
    </w:p>
    <w:p w14:paraId="01A2510D">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（五）产品的售后服务承诺函（格式自定）；</w:t>
      </w:r>
    </w:p>
    <w:p w14:paraId="0988CEB3">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）招标文件要求的</w:t>
      </w:r>
      <w:r>
        <w:rPr>
          <w:rFonts w:hint="eastAsia" w:ascii="方正仿宋_GBK" w:hAnsi="方正仿宋_GBK" w:eastAsia="方正仿宋_GBK" w:cs="方正仿宋_GBK"/>
          <w:sz w:val="32"/>
          <w:szCs w:val="32"/>
          <w:lang w:eastAsia="zh-CN"/>
        </w:rPr>
        <w:t>其他</w:t>
      </w:r>
      <w:r>
        <w:rPr>
          <w:rFonts w:hint="eastAsia" w:ascii="方正仿宋_GBK" w:hAnsi="方正仿宋_GBK" w:eastAsia="方正仿宋_GBK" w:cs="方正仿宋_GBK"/>
          <w:sz w:val="32"/>
          <w:szCs w:val="32"/>
        </w:rPr>
        <w:t>内容及投标供应商认为需要补充的内容。</w:t>
      </w:r>
    </w:p>
    <w:p w14:paraId="3A7475A3">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注：上述资料应该是最新、有效、清晰的；所有资料均要加盖投标人公章，未提供或提供不完整、不符合要求的，投标文件将按投标无效处理。</w:t>
      </w:r>
    </w:p>
    <w:p w14:paraId="659FD201">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十二、</w:t>
      </w:r>
      <w:r>
        <w:rPr>
          <w:rFonts w:hint="eastAsia" w:ascii="方正黑体_GBK" w:hAnsi="方正黑体_GBK" w:eastAsia="方正黑体_GBK" w:cs="方正黑体_GBK"/>
          <w:sz w:val="32"/>
          <w:szCs w:val="32"/>
          <w:lang w:eastAsia="zh-CN"/>
        </w:rPr>
        <w:t>其他</w:t>
      </w:r>
      <w:r>
        <w:rPr>
          <w:rFonts w:hint="eastAsia" w:ascii="方正黑体_GBK" w:hAnsi="方正黑体_GBK" w:eastAsia="方正黑体_GBK" w:cs="方正黑体_GBK"/>
          <w:sz w:val="32"/>
          <w:szCs w:val="32"/>
        </w:rPr>
        <w:t>事宜</w:t>
      </w:r>
    </w:p>
    <w:p w14:paraId="3CB9A50A">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（一）投标供应商需对所提供的资料真实性负责，并履行相应法律责任。</w:t>
      </w:r>
    </w:p>
    <w:p w14:paraId="0418F3EA">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（二）中标供应商必须严格履行服务合同内条款，不得擅自更改。</w:t>
      </w:r>
    </w:p>
    <w:p w14:paraId="2A11A64A">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（三）本次活动最终解释权归</w:t>
      </w:r>
      <w:r>
        <w:rPr>
          <w:rFonts w:hint="eastAsia" w:ascii="方正仿宋_GBK" w:hAnsi="方正仿宋_GBK" w:eastAsia="方正仿宋_GBK" w:cs="方正仿宋_GBK"/>
          <w:sz w:val="32"/>
          <w:szCs w:val="32"/>
          <w:lang w:val="en-US" w:eastAsia="zh-CN"/>
        </w:rPr>
        <w:t>江门市江海区总工会</w:t>
      </w:r>
      <w:r>
        <w:rPr>
          <w:rFonts w:hint="eastAsia" w:ascii="方正仿宋_GBK" w:hAnsi="方正仿宋_GBK" w:eastAsia="方正仿宋_GBK" w:cs="方正仿宋_GBK"/>
          <w:sz w:val="32"/>
          <w:szCs w:val="32"/>
        </w:rPr>
        <w:t>所有。</w:t>
      </w:r>
    </w:p>
    <w:sectPr>
      <w:pgSz w:w="11906" w:h="16839"/>
      <w:pgMar w:top="2154" w:right="1531" w:bottom="1984"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BBF43C3"/>
    <w:rsid w:val="0C4A1EDF"/>
    <w:rsid w:val="109F37D3"/>
    <w:rsid w:val="10B32647"/>
    <w:rsid w:val="10D12BCF"/>
    <w:rsid w:val="21DF1373"/>
    <w:rsid w:val="26375512"/>
    <w:rsid w:val="268B33C8"/>
    <w:rsid w:val="2E416785"/>
    <w:rsid w:val="2E8C6CF9"/>
    <w:rsid w:val="2FFF55DD"/>
    <w:rsid w:val="42E044CD"/>
    <w:rsid w:val="466A4950"/>
    <w:rsid w:val="47EA7CB5"/>
    <w:rsid w:val="4A7B46D8"/>
    <w:rsid w:val="516A1CA8"/>
    <w:rsid w:val="5B2C5744"/>
    <w:rsid w:val="625D722E"/>
    <w:rsid w:val="62A828D9"/>
    <w:rsid w:val="653E3D2A"/>
    <w:rsid w:val="6FBF25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28"/>
      <w:szCs w:val="2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2394</Words>
  <Characters>2426</Characters>
  <TotalTime>15</TotalTime>
  <ScaleCrop>false</ScaleCrop>
  <LinksUpToDate>false</LinksUpToDate>
  <CharactersWithSpaces>2471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2024-10-16T10:08:00Z</dcterms:created>
  <dc:creator>罗燕冰</dc:creator>
  <cp:lastModifiedBy>Jason</cp:lastModifiedBy>
  <dcterms:modified xsi:type="dcterms:W3CDTF">2026-04-01T09:24:20Z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2025-08-20T15:16:19Z</vt:filetime>
  </property>
  <property fmtid="{D5CDD505-2E9C-101B-9397-08002B2CF9AE}" pid="4" name="KSOTemplateDocerSaveRecord">
    <vt:lpwstr>eyJoZGlkIjoiYjk2OTNkNWVjM2Q3YzM4YzU2NjM2OGYzMjE5ZGZmODUiLCJ1c2VySWQiOiIyMzIwNTE1OTYifQ==</vt:lpwstr>
  </property>
  <property fmtid="{D5CDD505-2E9C-101B-9397-08002B2CF9AE}" pid="5" name="KSOProductBuildVer">
    <vt:lpwstr>2052-12.1.0.25225</vt:lpwstr>
  </property>
  <property fmtid="{D5CDD505-2E9C-101B-9397-08002B2CF9AE}" pid="6" name="ICV">
    <vt:lpwstr>663AE3A8441D4B85AF6A2DDC87574758_12</vt:lpwstr>
  </property>
</Properties>
</file>