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E9AAC">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2026年江海区“高新产业杯”职工羽毛球赛</w:t>
      </w:r>
    </w:p>
    <w:p w14:paraId="097E58E2">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执行</w:t>
      </w:r>
      <w:r>
        <w:rPr>
          <w:rFonts w:hint="eastAsia" w:ascii="方正小标宋_GBK" w:hAnsi="方正小标宋_GBK" w:eastAsia="方正小标宋_GBK" w:cs="方正小标宋_GBK"/>
          <w:sz w:val="44"/>
          <w:szCs w:val="44"/>
        </w:rPr>
        <w:t>供应商采购需求书</w:t>
      </w:r>
    </w:p>
    <w:p w14:paraId="02D5782F">
      <w:pPr>
        <w:spacing w:line="282" w:lineRule="auto"/>
        <w:rPr>
          <w:rFonts w:ascii="Arial"/>
          <w:sz w:val="21"/>
        </w:rPr>
      </w:pPr>
    </w:p>
    <w:p w14:paraId="43408842">
      <w:pPr>
        <w:spacing w:line="283" w:lineRule="auto"/>
        <w:rPr>
          <w:rFonts w:ascii="Arial"/>
          <w:sz w:val="21"/>
        </w:rPr>
      </w:pPr>
    </w:p>
    <w:p w14:paraId="340A17E6">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rPr>
        <w:t>一、采购单位：</w:t>
      </w:r>
      <w:r>
        <w:rPr>
          <w:rFonts w:hint="eastAsia" w:ascii="方正仿宋_GBK" w:hAnsi="方正仿宋_GBK" w:eastAsia="方正仿宋_GBK" w:cs="方正仿宋_GBK"/>
          <w:sz w:val="32"/>
          <w:szCs w:val="32"/>
          <w:lang w:val="en-US" w:eastAsia="zh-CN"/>
        </w:rPr>
        <w:t>江门市江海区总工会</w:t>
      </w:r>
    </w:p>
    <w:p w14:paraId="50BEBB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rPr>
        <w:t>二、活动名称：</w:t>
      </w:r>
      <w:r>
        <w:rPr>
          <w:rFonts w:hint="default" w:ascii="Times New Roman" w:hAnsi="Times New Roman" w:eastAsia="方正仿宋_GBK" w:cs="Times New Roman"/>
          <w:sz w:val="32"/>
          <w:szCs w:val="32"/>
          <w:lang w:val="en-US" w:eastAsia="zh-CN"/>
        </w:rPr>
        <w:t>2026年江海区“高新产业杯”职工羽毛球赛</w:t>
      </w:r>
    </w:p>
    <w:p w14:paraId="535F93C1">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rPr>
        <w:t>三、项目预算限额：</w:t>
      </w:r>
      <w:r>
        <w:rPr>
          <w:rFonts w:hint="eastAsia" w:ascii="方正仿宋_GBK" w:hAnsi="方正仿宋_GBK" w:eastAsia="方正仿宋_GBK" w:cs="方正仿宋_GBK"/>
          <w:sz w:val="32"/>
          <w:szCs w:val="32"/>
          <w:lang w:val="en-US" w:eastAsia="zh-CN"/>
        </w:rPr>
        <w:t>人民币10</w:t>
      </w:r>
      <w:r>
        <w:rPr>
          <w:rFonts w:hint="eastAsia" w:ascii="方正仿宋_GBK" w:hAnsi="方正仿宋_GBK" w:eastAsia="方正仿宋_GBK" w:cs="方正仿宋_GBK"/>
          <w:sz w:val="32"/>
          <w:szCs w:val="32"/>
        </w:rPr>
        <w:t>万</w:t>
      </w:r>
      <w:r>
        <w:rPr>
          <w:rFonts w:hint="eastAsia" w:ascii="方正仿宋_GBK" w:hAnsi="方正仿宋_GBK" w:eastAsia="方正仿宋_GBK" w:cs="方正仿宋_GBK"/>
          <w:sz w:val="32"/>
          <w:szCs w:val="32"/>
          <w:lang w:val="en-US" w:eastAsia="zh-CN"/>
        </w:rPr>
        <w:t>元</w:t>
      </w:r>
    </w:p>
    <w:p w14:paraId="3CB0E892">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四、定标方式：</w:t>
      </w:r>
      <w:r>
        <w:rPr>
          <w:rFonts w:ascii="方正仿宋_GBK" w:hAnsi="方正仿宋_GBK" w:eastAsia="方正仿宋_GBK" w:cs="方正仿宋_GBK"/>
          <w:i w:val="0"/>
          <w:iCs w:val="0"/>
          <w:caps w:val="0"/>
          <w:color w:val="000000"/>
          <w:spacing w:val="0"/>
          <w:sz w:val="31"/>
          <w:szCs w:val="31"/>
        </w:rPr>
        <w:t>采购方根据供应商提供的响应文件，对照评分细则，分别就各个供应商进行综合评分，综合得分最高的为中标单位，并在官网进行公布</w:t>
      </w:r>
      <w:r>
        <w:rPr>
          <w:rFonts w:hint="eastAsia" w:ascii="方正仿宋_GBK" w:hAnsi="方正仿宋_GBK" w:eastAsia="方正仿宋_GBK" w:cs="方正仿宋_GBK"/>
          <w:i w:val="0"/>
          <w:iCs w:val="0"/>
          <w:caps w:val="0"/>
          <w:color w:val="000000"/>
          <w:spacing w:val="0"/>
          <w:sz w:val="31"/>
          <w:szCs w:val="31"/>
        </w:rPr>
        <w:t>。</w:t>
      </w:r>
    </w:p>
    <w:p w14:paraId="63C46190">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五、活动内容</w:t>
      </w:r>
    </w:p>
    <w:p w14:paraId="50DDA1F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深化职工文体融合模式，持续打造健康文明、昂扬向上、全员参与的职工文化，</w:t>
      </w:r>
      <w:r>
        <w:rPr>
          <w:rFonts w:hint="default" w:ascii="Times New Roman" w:hAnsi="Times New Roman" w:eastAsia="方正仿宋_GBK" w:cs="Times New Roman"/>
          <w:sz w:val="32"/>
          <w:szCs w:val="32"/>
        </w:rPr>
        <w:t>增强职工身体素质，凝聚职工奋进力量，以工会行动</w:t>
      </w:r>
      <w:r>
        <w:rPr>
          <w:rFonts w:hint="default" w:ascii="Times New Roman" w:hAnsi="Times New Roman" w:eastAsia="方正仿宋_GBK" w:cs="Times New Roman"/>
          <w:sz w:val="32"/>
          <w:szCs w:val="32"/>
          <w:lang w:eastAsia="zh-CN"/>
        </w:rPr>
        <w:t>助力</w:t>
      </w:r>
      <w:r>
        <w:rPr>
          <w:rFonts w:hint="eastAsia" w:ascii="Times New Roman" w:hAnsi="Times New Roman" w:eastAsia="方正仿宋_GBK" w:cs="Times New Roman"/>
          <w:sz w:val="32"/>
          <w:szCs w:val="32"/>
          <w:lang w:eastAsia="zh-CN"/>
        </w:rPr>
        <w:t>江海区</w:t>
      </w:r>
      <w:r>
        <w:rPr>
          <w:rFonts w:hint="default" w:ascii="Times New Roman" w:hAnsi="Times New Roman" w:eastAsia="方正仿宋_GBK" w:cs="Times New Roman"/>
          <w:sz w:val="32"/>
          <w:szCs w:val="32"/>
        </w:rPr>
        <w:t>高质量发展。</w:t>
      </w:r>
      <w:r>
        <w:rPr>
          <w:rFonts w:hint="eastAsia" w:ascii="方正仿宋_GBK" w:hAnsi="方正仿宋_GBK" w:eastAsia="方正仿宋_GBK" w:cs="方正仿宋_GBK"/>
          <w:sz w:val="32"/>
          <w:szCs w:val="32"/>
          <w:lang w:eastAsia="zh-CN"/>
        </w:rPr>
        <w:t>拟于</w:t>
      </w:r>
      <w:r>
        <w:rPr>
          <w:rFonts w:hint="eastAsia" w:ascii="方正仿宋_GBK" w:hAnsi="方正仿宋_GBK" w:eastAsia="方正仿宋_GBK" w:cs="方正仿宋_GBK"/>
          <w:sz w:val="32"/>
          <w:szCs w:val="32"/>
          <w:lang w:val="en-US" w:eastAsia="zh-CN"/>
        </w:rPr>
        <w:t>7月24日（初定）在江海区举行</w:t>
      </w:r>
      <w:r>
        <w:rPr>
          <w:rFonts w:hint="default" w:ascii="Times New Roman" w:hAnsi="Times New Roman" w:eastAsia="方正仿宋_GBK" w:cs="Times New Roman"/>
          <w:sz w:val="32"/>
          <w:szCs w:val="32"/>
          <w:lang w:val="en-US" w:eastAsia="zh-CN"/>
        </w:rPr>
        <w:t>2026年江海区“高新产业杯”职工羽毛球赛</w:t>
      </w:r>
      <w:r>
        <w:rPr>
          <w:rFonts w:hint="eastAsia" w:ascii="方正仿宋_GBK" w:hAnsi="方正仿宋_GBK" w:eastAsia="方正仿宋_GBK" w:cs="方正仿宋_GBK"/>
          <w:sz w:val="32"/>
          <w:szCs w:val="32"/>
          <w:lang w:val="en-US" w:eastAsia="zh-CN"/>
        </w:rPr>
        <w:t>。</w:t>
      </w:r>
    </w:p>
    <w:p w14:paraId="60C595AB">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为确保活动顺利开展，现委托专业单位负责本次活动的策划执行及全程跟踪服务等工作，包括但不限于活动执行方案制定、活动策划组织、场地布置、人员安排、音响等设备租赁调试、活动物料设计制作、物资采购、医疗保障、后勤保障、摄影摄像（要有图片直播和活动快剪视频）、奖金、奖杯，奖品发放等。</w:t>
      </w:r>
    </w:p>
    <w:p w14:paraId="7652DD00">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六、活动要求</w:t>
      </w:r>
    </w:p>
    <w:p w14:paraId="07BB8496">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Arial" w:hAnsi="Arial" w:eastAsia="Arial" w:cs="Arial"/>
          <w:snapToGrid w:val="0"/>
          <w:color w:val="000000"/>
          <w:kern w:val="0"/>
          <w:sz w:val="21"/>
          <w:szCs w:val="21"/>
          <w:lang w:val="en-US" w:eastAsia="zh-CN" w:bidi="ar-SA"/>
        </w:rPr>
      </w:pPr>
      <w:r>
        <w:rPr>
          <w:rFonts w:hint="eastAsia" w:ascii="方正仿宋_GBK" w:hAnsi="方正仿宋_GBK" w:eastAsia="方正仿宋_GBK" w:cs="方正仿宋_GBK"/>
          <w:sz w:val="32"/>
          <w:szCs w:val="32"/>
          <w:lang w:eastAsia="zh-CN"/>
        </w:rPr>
        <w:t>（一）紧扣主题，执行方案设计合理，执行性强；</w:t>
      </w:r>
    </w:p>
    <w:p w14:paraId="0CF637E7">
      <w:pPr>
        <w:keepNext w:val="0"/>
        <w:keepLines w:val="0"/>
        <w:pageBreakBefore w:val="0"/>
        <w:widowControl/>
        <w:tabs>
          <w:tab w:val="left" w:pos="1359"/>
        </w:tabs>
        <w:kinsoku w:val="0"/>
        <w:wordWrap/>
        <w:overflowPunct/>
        <w:topLinePunct w:val="0"/>
        <w:autoSpaceDE w:val="0"/>
        <w:autoSpaceDN w:val="0"/>
        <w:bidi w:val="0"/>
        <w:adjustRightInd w:val="0"/>
        <w:snapToGrid w:val="0"/>
        <w:spacing w:line="578" w:lineRule="exact"/>
        <w:ind w:firstLine="640" w:firstLineChars="200"/>
        <w:jc w:val="left"/>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（二）本次活动仅接受以单位名义组队参加活动，由</w:t>
      </w:r>
      <w:r>
        <w:rPr>
          <w:rFonts w:hint="eastAsia" w:ascii="方正仿宋_GBK" w:hAnsi="方正仿宋_GBK" w:eastAsia="方正仿宋_GBK" w:cs="方正仿宋_GBK"/>
          <w:sz w:val="32"/>
          <w:szCs w:val="32"/>
          <w:lang w:val="en-US" w:eastAsia="zh-CN"/>
        </w:rPr>
        <w:t>主办</w:t>
      </w:r>
      <w:r>
        <w:rPr>
          <w:rFonts w:hint="eastAsia" w:ascii="方正仿宋_GBK" w:hAnsi="方正仿宋_GBK" w:eastAsia="方正仿宋_GBK" w:cs="方正仿宋_GBK"/>
          <w:sz w:val="32"/>
          <w:szCs w:val="32"/>
          <w:lang w:eastAsia="zh-CN"/>
        </w:rPr>
        <w:t>单位组织报名，每</w:t>
      </w:r>
      <w:r>
        <w:rPr>
          <w:rFonts w:hint="eastAsia" w:ascii="方正仿宋_GBK" w:hAnsi="方正仿宋_GBK" w:eastAsia="方正仿宋_GBK" w:cs="方正仿宋_GBK"/>
          <w:sz w:val="32"/>
          <w:szCs w:val="32"/>
          <w:lang w:val="en-US" w:eastAsia="zh-CN"/>
        </w:rPr>
        <w:t>8-12</w:t>
      </w:r>
      <w:r>
        <w:rPr>
          <w:rFonts w:hint="eastAsia" w:ascii="方正仿宋_GBK" w:hAnsi="方正仿宋_GBK" w:eastAsia="方正仿宋_GBK" w:cs="方正仿宋_GBK"/>
          <w:sz w:val="32"/>
          <w:szCs w:val="32"/>
          <w:lang w:eastAsia="zh-CN"/>
        </w:rPr>
        <w:t>人为一队，预计</w:t>
      </w:r>
      <w:r>
        <w:rPr>
          <w:rFonts w:hint="eastAsia" w:ascii="方正仿宋_GBK" w:hAnsi="方正仿宋_GBK" w:eastAsia="方正仿宋_GBK" w:cs="方正仿宋_GBK"/>
          <w:sz w:val="32"/>
          <w:szCs w:val="32"/>
          <w:lang w:val="en-US" w:eastAsia="zh-CN"/>
        </w:rPr>
        <w:t>上限36</w:t>
      </w:r>
      <w:r>
        <w:rPr>
          <w:rFonts w:hint="eastAsia" w:ascii="方正仿宋_GBK" w:hAnsi="方正仿宋_GBK" w:eastAsia="方正仿宋_GBK" w:cs="方正仿宋_GBK"/>
          <w:sz w:val="32"/>
          <w:szCs w:val="32"/>
          <w:lang w:eastAsia="zh-CN"/>
        </w:rPr>
        <w:t>支队伍，含工作人员嘉宾约</w:t>
      </w:r>
      <w:r>
        <w:rPr>
          <w:rFonts w:hint="eastAsia" w:ascii="方正仿宋_GBK" w:hAnsi="方正仿宋_GBK" w:eastAsia="方正仿宋_GBK" w:cs="方正仿宋_GBK"/>
          <w:sz w:val="32"/>
          <w:szCs w:val="32"/>
          <w:lang w:val="en-US" w:eastAsia="zh-CN"/>
        </w:rPr>
        <w:t>500</w:t>
      </w:r>
      <w:r>
        <w:rPr>
          <w:rFonts w:hint="eastAsia" w:ascii="方正仿宋_GBK" w:hAnsi="方正仿宋_GBK" w:eastAsia="方正仿宋_GBK" w:cs="方正仿宋_GBK"/>
          <w:sz w:val="32"/>
          <w:szCs w:val="32"/>
          <w:lang w:eastAsia="zh-CN"/>
        </w:rPr>
        <w:t>人参与活动。</w:t>
      </w:r>
    </w:p>
    <w:p w14:paraId="43EE5970">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（三）比赛场地：江海区健悦羽毛球馆，比赛场馆要求规范羽毛球场地</w:t>
      </w:r>
      <w:r>
        <w:rPr>
          <w:rFonts w:hint="eastAsia" w:ascii="方正仿宋_GBK" w:hAnsi="方正仿宋_GBK" w:eastAsia="方正仿宋_GBK" w:cs="方正仿宋_GBK"/>
          <w:sz w:val="32"/>
          <w:szCs w:val="32"/>
          <w:lang w:val="en-US" w:eastAsia="zh-CN"/>
        </w:rPr>
        <w:t>12个以上，要求可容纳不少于80台车的停车位方便人员和车辆疏导球馆</w:t>
      </w:r>
      <w:bookmarkStart w:id="0" w:name="_GoBack"/>
      <w:bookmarkEnd w:id="0"/>
      <w:r>
        <w:rPr>
          <w:rFonts w:hint="eastAsia" w:ascii="方正仿宋_GBK" w:hAnsi="方正仿宋_GBK" w:eastAsia="方正仿宋_GBK" w:cs="方正仿宋_GBK"/>
          <w:sz w:val="32"/>
          <w:szCs w:val="32"/>
          <w:lang w:eastAsia="zh-CN"/>
        </w:rPr>
        <w:t>；</w:t>
      </w:r>
    </w:p>
    <w:p w14:paraId="468707EF">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（四）采购单位根据实际情况所提出的关于活动的合理要求。</w:t>
      </w:r>
    </w:p>
    <w:p w14:paraId="60E97800">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七、评分标准（满分 100 分）：</w:t>
      </w:r>
    </w:p>
    <w:p w14:paraId="3FFAF8E1">
      <w:pPr>
        <w:spacing w:line="90" w:lineRule="auto"/>
        <w:rPr>
          <w:rFonts w:ascii="Arial"/>
          <w:sz w:val="2"/>
        </w:rPr>
      </w:pPr>
    </w:p>
    <w:tbl>
      <w:tblPr>
        <w:tblStyle w:val="6"/>
        <w:tblW w:w="10120" w:type="dxa"/>
        <w:tblInd w:w="-4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41"/>
        <w:gridCol w:w="909"/>
        <w:gridCol w:w="6970"/>
      </w:tblGrid>
      <w:tr w14:paraId="51294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2241" w:type="dxa"/>
            <w:vAlign w:val="top"/>
          </w:tcPr>
          <w:p w14:paraId="0733D30A">
            <w:pPr>
              <w:spacing w:before="201" w:line="229" w:lineRule="auto"/>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3"/>
                <w:sz w:val="28"/>
                <w:szCs w:val="28"/>
              </w:rPr>
              <w:t>评分项目</w:t>
            </w:r>
          </w:p>
        </w:tc>
        <w:tc>
          <w:tcPr>
            <w:tcW w:w="909" w:type="dxa"/>
            <w:vAlign w:val="top"/>
          </w:tcPr>
          <w:p w14:paraId="0754258E">
            <w:pPr>
              <w:spacing w:before="202" w:line="234" w:lineRule="auto"/>
              <w:ind w:left="127"/>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4"/>
                <w:sz w:val="28"/>
                <w:szCs w:val="28"/>
              </w:rPr>
              <w:t>权重</w:t>
            </w:r>
          </w:p>
        </w:tc>
        <w:tc>
          <w:tcPr>
            <w:tcW w:w="6970" w:type="dxa"/>
            <w:vAlign w:val="top"/>
          </w:tcPr>
          <w:p w14:paraId="544F520D">
            <w:pPr>
              <w:spacing w:before="201" w:line="229" w:lineRule="auto"/>
              <w:ind w:left="1887"/>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10"/>
                <w:sz w:val="28"/>
                <w:szCs w:val="28"/>
              </w:rPr>
              <w:t>评</w:t>
            </w:r>
            <w:r>
              <w:rPr>
                <w:rFonts w:hint="eastAsia" w:ascii="方正黑体_GBK" w:hAnsi="方正黑体_GBK" w:eastAsia="方正黑体_GBK" w:cs="方正黑体_GBK"/>
                <w:spacing w:val="25"/>
                <w:sz w:val="28"/>
                <w:szCs w:val="28"/>
              </w:rPr>
              <w:t xml:space="preserve"> </w:t>
            </w:r>
            <w:r>
              <w:rPr>
                <w:rFonts w:hint="eastAsia" w:ascii="方正黑体_GBK" w:hAnsi="方正黑体_GBK" w:eastAsia="方正黑体_GBK" w:cs="方正黑体_GBK"/>
                <w:b/>
                <w:bCs/>
                <w:spacing w:val="-10"/>
                <w:sz w:val="28"/>
                <w:szCs w:val="28"/>
              </w:rPr>
              <w:t>分</w:t>
            </w:r>
            <w:r>
              <w:rPr>
                <w:rFonts w:hint="eastAsia" w:ascii="方正黑体_GBK" w:hAnsi="方正黑体_GBK" w:eastAsia="方正黑体_GBK" w:cs="方正黑体_GBK"/>
                <w:spacing w:val="18"/>
                <w:sz w:val="28"/>
                <w:szCs w:val="28"/>
              </w:rPr>
              <w:t xml:space="preserve"> </w:t>
            </w:r>
            <w:r>
              <w:rPr>
                <w:rFonts w:hint="eastAsia" w:ascii="方正黑体_GBK" w:hAnsi="方正黑体_GBK" w:eastAsia="方正黑体_GBK" w:cs="方正黑体_GBK"/>
                <w:b/>
                <w:bCs/>
                <w:spacing w:val="-10"/>
                <w:sz w:val="28"/>
                <w:szCs w:val="28"/>
              </w:rPr>
              <w:t>参</w:t>
            </w:r>
            <w:r>
              <w:rPr>
                <w:rFonts w:hint="eastAsia" w:ascii="方正黑体_GBK" w:hAnsi="方正黑体_GBK" w:eastAsia="方正黑体_GBK" w:cs="方正黑体_GBK"/>
                <w:spacing w:val="22"/>
                <w:sz w:val="28"/>
                <w:szCs w:val="28"/>
              </w:rPr>
              <w:t xml:space="preserve"> </w:t>
            </w:r>
            <w:r>
              <w:rPr>
                <w:rFonts w:hint="eastAsia" w:ascii="方正黑体_GBK" w:hAnsi="方正黑体_GBK" w:eastAsia="方正黑体_GBK" w:cs="方正黑体_GBK"/>
                <w:b/>
                <w:bCs/>
                <w:spacing w:val="-10"/>
                <w:sz w:val="28"/>
                <w:szCs w:val="28"/>
              </w:rPr>
              <w:t>考</w:t>
            </w:r>
            <w:r>
              <w:rPr>
                <w:rFonts w:hint="eastAsia" w:ascii="方正黑体_GBK" w:hAnsi="方正黑体_GBK" w:eastAsia="方正黑体_GBK" w:cs="方正黑体_GBK"/>
                <w:spacing w:val="20"/>
                <w:sz w:val="28"/>
                <w:szCs w:val="28"/>
              </w:rPr>
              <w:t xml:space="preserve"> </w:t>
            </w:r>
            <w:r>
              <w:rPr>
                <w:rFonts w:hint="eastAsia" w:ascii="方正黑体_GBK" w:hAnsi="方正黑体_GBK" w:eastAsia="方正黑体_GBK" w:cs="方正黑体_GBK"/>
                <w:b/>
                <w:bCs/>
                <w:spacing w:val="-10"/>
                <w:sz w:val="28"/>
                <w:szCs w:val="28"/>
              </w:rPr>
              <w:t>及</w:t>
            </w:r>
            <w:r>
              <w:rPr>
                <w:rFonts w:hint="eastAsia" w:ascii="方正黑体_GBK" w:hAnsi="方正黑体_GBK" w:eastAsia="方正黑体_GBK" w:cs="方正黑体_GBK"/>
                <w:spacing w:val="37"/>
                <w:sz w:val="28"/>
                <w:szCs w:val="28"/>
              </w:rPr>
              <w:t xml:space="preserve"> </w:t>
            </w:r>
            <w:r>
              <w:rPr>
                <w:rFonts w:hint="eastAsia" w:ascii="方正黑体_GBK" w:hAnsi="方正黑体_GBK" w:eastAsia="方正黑体_GBK" w:cs="方正黑体_GBK"/>
                <w:b/>
                <w:bCs/>
                <w:spacing w:val="-10"/>
                <w:sz w:val="28"/>
                <w:szCs w:val="28"/>
              </w:rPr>
              <w:t>范</w:t>
            </w:r>
            <w:r>
              <w:rPr>
                <w:rFonts w:hint="eastAsia" w:ascii="方正黑体_GBK" w:hAnsi="方正黑体_GBK" w:eastAsia="方正黑体_GBK" w:cs="方正黑体_GBK"/>
                <w:spacing w:val="62"/>
                <w:sz w:val="28"/>
                <w:szCs w:val="28"/>
              </w:rPr>
              <w:t xml:space="preserve"> </w:t>
            </w:r>
            <w:r>
              <w:rPr>
                <w:rFonts w:hint="eastAsia" w:ascii="方正黑体_GBK" w:hAnsi="方正黑体_GBK" w:eastAsia="方正黑体_GBK" w:cs="方正黑体_GBK"/>
                <w:b/>
                <w:bCs/>
                <w:spacing w:val="-10"/>
                <w:sz w:val="28"/>
                <w:szCs w:val="28"/>
              </w:rPr>
              <w:t>围</w:t>
            </w:r>
          </w:p>
        </w:tc>
      </w:tr>
      <w:tr w14:paraId="4EAF0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7" w:hRule="atLeast"/>
        </w:trPr>
        <w:tc>
          <w:tcPr>
            <w:tcW w:w="2241" w:type="dxa"/>
            <w:vAlign w:val="center"/>
          </w:tcPr>
          <w:p w14:paraId="70315ECA">
            <w:pPr>
              <w:pStyle w:val="7"/>
              <w:spacing w:before="101" w:line="225" w:lineRule="auto"/>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2"/>
                <w:sz w:val="28"/>
                <w:szCs w:val="28"/>
              </w:rPr>
              <w:t>活动</w:t>
            </w:r>
            <w:r>
              <w:rPr>
                <w:rFonts w:hint="eastAsia" w:ascii="方正仿宋_GBK" w:hAnsi="方正仿宋_GBK" w:eastAsia="方正仿宋_GBK" w:cs="方正仿宋_GBK"/>
                <w:spacing w:val="2"/>
                <w:sz w:val="28"/>
                <w:szCs w:val="28"/>
                <w:lang w:eastAsia="zh-CN"/>
              </w:rPr>
              <w:t>执行</w:t>
            </w:r>
            <w:r>
              <w:rPr>
                <w:rFonts w:hint="eastAsia" w:ascii="方正仿宋_GBK" w:hAnsi="方正仿宋_GBK" w:eastAsia="方正仿宋_GBK" w:cs="方正仿宋_GBK"/>
                <w:spacing w:val="2"/>
                <w:sz w:val="28"/>
                <w:szCs w:val="28"/>
              </w:rPr>
              <w:t>方案</w:t>
            </w:r>
          </w:p>
        </w:tc>
        <w:tc>
          <w:tcPr>
            <w:tcW w:w="909" w:type="dxa"/>
            <w:vAlign w:val="center"/>
          </w:tcPr>
          <w:p w14:paraId="5C6D41E4">
            <w:pPr>
              <w:pStyle w:val="7"/>
              <w:spacing w:before="101" w:line="425" w:lineRule="exac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pacing w:val="-1"/>
                <w:position w:val="1"/>
                <w:sz w:val="28"/>
                <w:szCs w:val="28"/>
                <w:lang w:val="en-US" w:eastAsia="zh-CN"/>
              </w:rPr>
              <w:t>30</w:t>
            </w:r>
          </w:p>
        </w:tc>
        <w:tc>
          <w:tcPr>
            <w:tcW w:w="6970" w:type="dxa"/>
            <w:vAlign w:val="top"/>
          </w:tcPr>
          <w:p w14:paraId="19EAD35F">
            <w:pPr>
              <w:pStyle w:val="7"/>
              <w:spacing w:before="46" w:line="237" w:lineRule="auto"/>
              <w:ind w:left="130" w:right="102" w:hanging="18"/>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对响应文件中服务方案的整体情况，项目方案实施过程的合理程度，对项目要求理解的清晰程度以及内容与项</w:t>
            </w:r>
            <w:r>
              <w:rPr>
                <w:rFonts w:hint="eastAsia" w:ascii="方正仿宋_GBK" w:hAnsi="方正仿宋_GBK" w:eastAsia="方正仿宋_GBK" w:cs="方正仿宋_GBK"/>
                <w:spacing w:val="-3"/>
                <w:sz w:val="28"/>
                <w:szCs w:val="28"/>
              </w:rPr>
              <w:t>目的契合程度等方面进行评审：</w:t>
            </w:r>
          </w:p>
          <w:p w14:paraId="4A9A530C">
            <w:pPr>
              <w:pStyle w:val="7"/>
              <w:spacing w:line="216" w:lineRule="auto"/>
              <w:ind w:left="107"/>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2"/>
                <w:sz w:val="28"/>
                <w:szCs w:val="28"/>
              </w:rPr>
              <w:t>评分标准：</w:t>
            </w:r>
          </w:p>
          <w:p w14:paraId="6CF74D48">
            <w:pPr>
              <w:pStyle w:val="7"/>
              <w:spacing w:before="37" w:line="224" w:lineRule="auto"/>
              <w:ind w:left="119" w:right="25"/>
              <w:jc w:val="both"/>
              <w:rPr>
                <w:rFonts w:hint="eastAsia" w:ascii="方正仿宋_GBK" w:hAnsi="方正仿宋_GBK" w:eastAsia="方正仿宋_GBK" w:cs="方正仿宋_GBK"/>
                <w:spacing w:val="-11"/>
                <w:sz w:val="28"/>
                <w:szCs w:val="28"/>
              </w:rPr>
            </w:pPr>
            <w:r>
              <w:rPr>
                <w:rFonts w:hint="eastAsia" w:ascii="方正仿宋_GBK" w:hAnsi="方正仿宋_GBK" w:eastAsia="方正仿宋_GBK" w:cs="方正仿宋_GBK"/>
                <w:spacing w:val="-11"/>
                <w:sz w:val="28"/>
                <w:szCs w:val="28"/>
                <w:lang w:val="en-US" w:eastAsia="zh-CN"/>
              </w:rPr>
              <w:t>1.</w:t>
            </w:r>
            <w:r>
              <w:rPr>
                <w:rFonts w:hint="eastAsia" w:ascii="方正仿宋_GBK" w:hAnsi="方正仿宋_GBK" w:eastAsia="方正仿宋_GBK" w:cs="方正仿宋_GBK"/>
                <w:spacing w:val="-11"/>
                <w:sz w:val="28"/>
                <w:szCs w:val="28"/>
              </w:rPr>
              <w:t>赛事服务目标</w:t>
            </w:r>
          </w:p>
          <w:p w14:paraId="5714145D">
            <w:pPr>
              <w:pStyle w:val="7"/>
              <w:spacing w:before="37" w:line="224" w:lineRule="auto"/>
              <w:ind w:left="119" w:right="25"/>
              <w:jc w:val="both"/>
              <w:rPr>
                <w:rFonts w:hint="eastAsia" w:ascii="方正仿宋_GBK" w:hAnsi="方正仿宋_GBK" w:eastAsia="方正仿宋_GBK" w:cs="方正仿宋_GBK"/>
                <w:spacing w:val="-11"/>
                <w:sz w:val="28"/>
                <w:szCs w:val="28"/>
              </w:rPr>
            </w:pPr>
            <w:r>
              <w:rPr>
                <w:rFonts w:hint="eastAsia" w:ascii="方正仿宋_GBK" w:hAnsi="方正仿宋_GBK" w:eastAsia="方正仿宋_GBK" w:cs="方正仿宋_GBK"/>
                <w:spacing w:val="-11"/>
                <w:sz w:val="28"/>
                <w:szCs w:val="28"/>
                <w:lang w:val="en-US" w:eastAsia="zh-CN"/>
              </w:rPr>
              <w:t>2.</w:t>
            </w:r>
            <w:r>
              <w:rPr>
                <w:rFonts w:hint="eastAsia" w:ascii="方正仿宋_GBK" w:hAnsi="方正仿宋_GBK" w:eastAsia="方正仿宋_GBK" w:cs="方正仿宋_GBK"/>
                <w:spacing w:val="-11"/>
                <w:sz w:val="28"/>
                <w:szCs w:val="28"/>
              </w:rPr>
              <w:t>赛事服务内容</w:t>
            </w:r>
          </w:p>
          <w:p w14:paraId="764AAB38">
            <w:pPr>
              <w:pStyle w:val="7"/>
              <w:spacing w:before="37" w:line="224" w:lineRule="auto"/>
              <w:ind w:left="119" w:right="25"/>
              <w:jc w:val="both"/>
              <w:rPr>
                <w:rFonts w:hint="eastAsia" w:ascii="方正仿宋_GBK" w:hAnsi="方正仿宋_GBK" w:eastAsia="方正仿宋_GBK" w:cs="方正仿宋_GBK"/>
                <w:spacing w:val="-11"/>
                <w:sz w:val="28"/>
                <w:szCs w:val="28"/>
              </w:rPr>
            </w:pPr>
            <w:r>
              <w:rPr>
                <w:rFonts w:hint="eastAsia" w:ascii="方正仿宋_GBK" w:hAnsi="方正仿宋_GBK" w:eastAsia="方正仿宋_GBK" w:cs="方正仿宋_GBK"/>
                <w:spacing w:val="-11"/>
                <w:sz w:val="28"/>
                <w:szCs w:val="28"/>
                <w:lang w:val="en-US" w:eastAsia="zh-CN"/>
              </w:rPr>
              <w:t>3.</w:t>
            </w:r>
            <w:r>
              <w:rPr>
                <w:rFonts w:hint="eastAsia" w:ascii="方正仿宋_GBK" w:hAnsi="方正仿宋_GBK" w:eastAsia="方正仿宋_GBK" w:cs="方正仿宋_GBK"/>
                <w:spacing w:val="-11"/>
                <w:sz w:val="28"/>
                <w:szCs w:val="28"/>
              </w:rPr>
              <w:t>赛事执行保障方法</w:t>
            </w:r>
          </w:p>
          <w:p w14:paraId="6A2905ED">
            <w:pPr>
              <w:pStyle w:val="7"/>
              <w:spacing w:before="37" w:line="224" w:lineRule="auto"/>
              <w:ind w:left="119" w:right="25"/>
              <w:jc w:val="both"/>
              <w:rPr>
                <w:rFonts w:hint="eastAsia" w:ascii="方正仿宋_GBK" w:hAnsi="方正仿宋_GBK" w:eastAsia="方正仿宋_GBK" w:cs="方正仿宋_GBK"/>
                <w:spacing w:val="-11"/>
                <w:sz w:val="28"/>
                <w:szCs w:val="28"/>
              </w:rPr>
            </w:pPr>
            <w:r>
              <w:rPr>
                <w:rFonts w:hint="eastAsia" w:ascii="方正仿宋_GBK" w:hAnsi="方正仿宋_GBK" w:eastAsia="方正仿宋_GBK" w:cs="方正仿宋_GBK"/>
                <w:spacing w:val="-11"/>
                <w:sz w:val="28"/>
                <w:szCs w:val="28"/>
                <w:lang w:val="en-US" w:eastAsia="zh-CN"/>
              </w:rPr>
              <w:t>4.</w:t>
            </w:r>
            <w:r>
              <w:rPr>
                <w:rFonts w:hint="eastAsia" w:ascii="方正仿宋_GBK" w:hAnsi="方正仿宋_GBK" w:eastAsia="方正仿宋_GBK" w:cs="方正仿宋_GBK"/>
                <w:spacing w:val="-11"/>
                <w:sz w:val="28"/>
                <w:szCs w:val="28"/>
              </w:rPr>
              <w:t>赛事实施流程步骤</w:t>
            </w:r>
          </w:p>
          <w:p w14:paraId="6A0A8811">
            <w:pPr>
              <w:pStyle w:val="7"/>
              <w:spacing w:before="37" w:line="224" w:lineRule="auto"/>
              <w:ind w:left="119" w:right="25"/>
              <w:jc w:val="both"/>
              <w:rPr>
                <w:rFonts w:hint="eastAsia" w:ascii="方正仿宋_GBK" w:hAnsi="方正仿宋_GBK" w:eastAsia="方正仿宋_GBK" w:cs="方正仿宋_GBK"/>
                <w:spacing w:val="-11"/>
                <w:sz w:val="28"/>
                <w:szCs w:val="28"/>
              </w:rPr>
            </w:pPr>
            <w:r>
              <w:rPr>
                <w:rFonts w:hint="eastAsia" w:ascii="方正仿宋_GBK" w:hAnsi="方正仿宋_GBK" w:eastAsia="方正仿宋_GBK" w:cs="方正仿宋_GBK"/>
                <w:spacing w:val="-11"/>
                <w:sz w:val="28"/>
                <w:szCs w:val="28"/>
                <w:lang w:val="en-US" w:eastAsia="zh-CN"/>
              </w:rPr>
              <w:t>5.</w:t>
            </w:r>
            <w:r>
              <w:rPr>
                <w:rFonts w:hint="eastAsia" w:ascii="方正仿宋_GBK" w:hAnsi="方正仿宋_GBK" w:eastAsia="方正仿宋_GBK" w:cs="方正仿宋_GBK"/>
                <w:spacing w:val="-11"/>
                <w:sz w:val="28"/>
                <w:szCs w:val="28"/>
              </w:rPr>
              <w:t>赛事人员安排及职责分工</w:t>
            </w:r>
          </w:p>
          <w:p w14:paraId="7CEF818D">
            <w:pPr>
              <w:pStyle w:val="7"/>
              <w:spacing w:before="37" w:line="224" w:lineRule="auto"/>
              <w:ind w:left="119" w:right="25"/>
              <w:jc w:val="both"/>
              <w:rPr>
                <w:rFonts w:hint="eastAsia" w:ascii="方正仿宋_GBK" w:hAnsi="方正仿宋_GBK" w:eastAsia="方正仿宋_GBK" w:cs="方正仿宋_GBK"/>
                <w:spacing w:val="-11"/>
                <w:sz w:val="28"/>
                <w:szCs w:val="28"/>
              </w:rPr>
            </w:pPr>
            <w:r>
              <w:rPr>
                <w:rFonts w:hint="eastAsia" w:ascii="方正仿宋_GBK" w:hAnsi="方正仿宋_GBK" w:eastAsia="方正仿宋_GBK" w:cs="方正仿宋_GBK"/>
                <w:spacing w:val="-11"/>
                <w:sz w:val="28"/>
                <w:szCs w:val="28"/>
                <w:lang w:val="en-US" w:eastAsia="zh-CN"/>
              </w:rPr>
              <w:t>6.</w:t>
            </w:r>
            <w:r>
              <w:rPr>
                <w:rFonts w:hint="eastAsia" w:ascii="方正仿宋_GBK" w:hAnsi="方正仿宋_GBK" w:eastAsia="方正仿宋_GBK" w:cs="方正仿宋_GBK"/>
                <w:spacing w:val="-11"/>
                <w:sz w:val="28"/>
                <w:szCs w:val="28"/>
              </w:rPr>
              <w:t>赛后后续服务保障措施等，</w:t>
            </w:r>
          </w:p>
          <w:p w14:paraId="09110E43">
            <w:pPr>
              <w:pStyle w:val="7"/>
              <w:spacing w:before="37" w:line="224" w:lineRule="auto"/>
              <w:ind w:left="119" w:right="25"/>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1"/>
                <w:sz w:val="28"/>
                <w:szCs w:val="28"/>
              </w:rPr>
              <w:t>满足以上</w:t>
            </w:r>
            <w:r>
              <w:rPr>
                <w:rFonts w:hint="eastAsia" w:ascii="方正仿宋_GBK" w:hAnsi="方正仿宋_GBK" w:eastAsia="方正仿宋_GBK" w:cs="方正仿宋_GBK"/>
                <w:spacing w:val="-11"/>
                <w:sz w:val="28"/>
                <w:szCs w:val="28"/>
                <w:lang w:eastAsia="zh-CN"/>
              </w:rPr>
              <w:t>六</w:t>
            </w:r>
            <w:r>
              <w:rPr>
                <w:rFonts w:hint="eastAsia" w:ascii="方正仿宋_GBK" w:hAnsi="方正仿宋_GBK" w:eastAsia="方正仿宋_GBK" w:cs="方正仿宋_GBK"/>
                <w:spacing w:val="-11"/>
                <w:sz w:val="28"/>
                <w:szCs w:val="28"/>
              </w:rPr>
              <w:t>项要求得</w:t>
            </w:r>
            <w:r>
              <w:rPr>
                <w:rFonts w:hint="eastAsia" w:ascii="方正仿宋_GBK" w:hAnsi="方正仿宋_GBK" w:eastAsia="方正仿宋_GBK" w:cs="方正仿宋_GBK"/>
                <w:spacing w:val="-33"/>
                <w:sz w:val="28"/>
                <w:szCs w:val="28"/>
              </w:rPr>
              <w:t xml:space="preserve"> </w:t>
            </w:r>
            <w:r>
              <w:rPr>
                <w:rFonts w:hint="eastAsia" w:ascii="方正仿宋_GBK" w:hAnsi="方正仿宋_GBK" w:eastAsia="方正仿宋_GBK" w:cs="方正仿宋_GBK"/>
                <w:spacing w:val="-11"/>
                <w:sz w:val="28"/>
                <w:szCs w:val="28"/>
                <w:lang w:val="en-US" w:eastAsia="zh-CN"/>
              </w:rPr>
              <w:t>3</w:t>
            </w:r>
            <w:r>
              <w:rPr>
                <w:rFonts w:hint="eastAsia" w:ascii="方正仿宋_GBK" w:hAnsi="方正仿宋_GBK" w:eastAsia="方正仿宋_GBK" w:cs="方正仿宋_GBK"/>
                <w:spacing w:val="-11"/>
                <w:sz w:val="28"/>
                <w:szCs w:val="28"/>
              </w:rPr>
              <w:t>0</w:t>
            </w:r>
            <w:r>
              <w:rPr>
                <w:rFonts w:hint="eastAsia" w:ascii="方正仿宋_GBK" w:hAnsi="方正仿宋_GBK" w:eastAsia="方正仿宋_GBK" w:cs="方正仿宋_GBK"/>
                <w:spacing w:val="-58"/>
                <w:sz w:val="28"/>
                <w:szCs w:val="28"/>
              </w:rPr>
              <w:t xml:space="preserve"> </w:t>
            </w:r>
            <w:r>
              <w:rPr>
                <w:rFonts w:hint="eastAsia" w:ascii="方正仿宋_GBK" w:hAnsi="方正仿宋_GBK" w:eastAsia="方正仿宋_GBK" w:cs="方正仿宋_GBK"/>
                <w:spacing w:val="-11"/>
                <w:sz w:val="28"/>
                <w:szCs w:val="28"/>
              </w:rPr>
              <w:t>分，满足以上</w:t>
            </w:r>
            <w:r>
              <w:rPr>
                <w:rFonts w:hint="eastAsia" w:ascii="方正仿宋_GBK" w:hAnsi="方正仿宋_GBK" w:eastAsia="方正仿宋_GBK" w:cs="方正仿宋_GBK"/>
                <w:spacing w:val="-11"/>
                <w:sz w:val="28"/>
                <w:szCs w:val="28"/>
                <w:lang w:eastAsia="zh-CN"/>
              </w:rPr>
              <w:t>五</w:t>
            </w:r>
            <w:r>
              <w:rPr>
                <w:rFonts w:hint="eastAsia" w:ascii="方正仿宋_GBK" w:hAnsi="方正仿宋_GBK" w:eastAsia="方正仿宋_GBK" w:cs="方正仿宋_GBK"/>
                <w:spacing w:val="-11"/>
                <w:sz w:val="28"/>
                <w:szCs w:val="28"/>
              </w:rPr>
              <w:t>项要求得</w:t>
            </w:r>
            <w:r>
              <w:rPr>
                <w:rFonts w:hint="eastAsia" w:ascii="方正仿宋_GBK" w:hAnsi="方正仿宋_GBK" w:eastAsia="方正仿宋_GBK" w:cs="方正仿宋_GBK"/>
                <w:spacing w:val="-38"/>
                <w:sz w:val="28"/>
                <w:szCs w:val="28"/>
              </w:rPr>
              <w:t xml:space="preserve"> </w:t>
            </w:r>
            <w:r>
              <w:rPr>
                <w:rFonts w:hint="eastAsia" w:ascii="方正仿宋_GBK" w:hAnsi="方正仿宋_GBK" w:eastAsia="方正仿宋_GBK" w:cs="方正仿宋_GBK"/>
                <w:spacing w:val="-11"/>
                <w:sz w:val="28"/>
                <w:szCs w:val="28"/>
                <w:lang w:val="en-US" w:eastAsia="zh-CN"/>
              </w:rPr>
              <w:t>25</w:t>
            </w:r>
            <w:r>
              <w:rPr>
                <w:rFonts w:hint="eastAsia" w:ascii="方正仿宋_GBK" w:hAnsi="方正仿宋_GBK" w:eastAsia="方正仿宋_GBK" w:cs="方正仿宋_GBK"/>
                <w:spacing w:val="-56"/>
                <w:sz w:val="28"/>
                <w:szCs w:val="28"/>
              </w:rPr>
              <w:t xml:space="preserve"> </w:t>
            </w:r>
            <w:r>
              <w:rPr>
                <w:rFonts w:hint="eastAsia" w:ascii="方正仿宋_GBK" w:hAnsi="方正仿宋_GBK" w:eastAsia="方正仿宋_GBK" w:cs="方正仿宋_GBK"/>
                <w:spacing w:val="-11"/>
                <w:sz w:val="28"/>
                <w:szCs w:val="28"/>
              </w:rPr>
              <w:t>分，满足以上</w:t>
            </w:r>
            <w:r>
              <w:rPr>
                <w:rFonts w:hint="eastAsia" w:ascii="方正仿宋_GBK" w:hAnsi="方正仿宋_GBK" w:eastAsia="方正仿宋_GBK" w:cs="方正仿宋_GBK"/>
                <w:spacing w:val="-11"/>
                <w:sz w:val="28"/>
                <w:szCs w:val="28"/>
                <w:lang w:eastAsia="zh-CN"/>
              </w:rPr>
              <w:t>四</w:t>
            </w:r>
            <w:r>
              <w:rPr>
                <w:rFonts w:hint="eastAsia" w:ascii="方正仿宋_GBK" w:hAnsi="方正仿宋_GBK" w:eastAsia="方正仿宋_GBK" w:cs="方正仿宋_GBK"/>
                <w:spacing w:val="-11"/>
                <w:sz w:val="28"/>
                <w:szCs w:val="28"/>
              </w:rPr>
              <w:t>项要求得</w:t>
            </w:r>
            <w:r>
              <w:rPr>
                <w:rFonts w:hint="eastAsia" w:ascii="方正仿宋_GBK" w:hAnsi="方正仿宋_GBK" w:eastAsia="方正仿宋_GBK" w:cs="方正仿宋_GBK"/>
                <w:spacing w:val="-11"/>
                <w:sz w:val="28"/>
                <w:szCs w:val="28"/>
                <w:lang w:val="en-US" w:eastAsia="zh-CN"/>
              </w:rPr>
              <w:t xml:space="preserve"> </w:t>
            </w:r>
            <w:r>
              <w:rPr>
                <w:rFonts w:hint="eastAsia" w:ascii="方正仿宋_GBK" w:hAnsi="方正仿宋_GBK" w:eastAsia="方正仿宋_GBK" w:cs="方正仿宋_GBK"/>
                <w:spacing w:val="-29"/>
                <w:sz w:val="28"/>
                <w:szCs w:val="28"/>
                <w:lang w:val="en-US" w:eastAsia="zh-CN"/>
              </w:rPr>
              <w:t xml:space="preserve">20 </w:t>
            </w:r>
            <w:r>
              <w:rPr>
                <w:rFonts w:hint="eastAsia" w:ascii="方正仿宋_GBK" w:hAnsi="方正仿宋_GBK" w:eastAsia="方正仿宋_GBK" w:cs="方正仿宋_GBK"/>
                <w:spacing w:val="-11"/>
                <w:sz w:val="28"/>
                <w:szCs w:val="28"/>
              </w:rPr>
              <w:t>分，满足以上</w:t>
            </w:r>
            <w:r>
              <w:rPr>
                <w:rFonts w:hint="eastAsia" w:ascii="方正仿宋_GBK" w:hAnsi="方正仿宋_GBK" w:eastAsia="方正仿宋_GBK" w:cs="方正仿宋_GBK"/>
                <w:spacing w:val="-11"/>
                <w:sz w:val="28"/>
                <w:szCs w:val="28"/>
                <w:lang w:eastAsia="zh-CN"/>
              </w:rPr>
              <w:t>三</w:t>
            </w:r>
            <w:r>
              <w:rPr>
                <w:rFonts w:hint="eastAsia" w:ascii="方正仿宋_GBK" w:hAnsi="方正仿宋_GBK" w:eastAsia="方正仿宋_GBK" w:cs="方正仿宋_GBK"/>
                <w:spacing w:val="-11"/>
                <w:sz w:val="28"/>
                <w:szCs w:val="28"/>
              </w:rPr>
              <w:t>项要求得</w:t>
            </w:r>
            <w:r>
              <w:rPr>
                <w:rFonts w:hint="eastAsia" w:ascii="方正仿宋_GBK" w:hAnsi="方正仿宋_GBK" w:eastAsia="方正仿宋_GBK" w:cs="方正仿宋_GBK"/>
                <w:spacing w:val="-42"/>
                <w:sz w:val="28"/>
                <w:szCs w:val="28"/>
              </w:rPr>
              <w:t xml:space="preserve"> </w:t>
            </w:r>
            <w:r>
              <w:rPr>
                <w:rFonts w:hint="eastAsia" w:ascii="方正仿宋_GBK" w:hAnsi="方正仿宋_GBK" w:eastAsia="方正仿宋_GBK" w:cs="方正仿宋_GBK"/>
                <w:spacing w:val="-11"/>
                <w:sz w:val="28"/>
                <w:szCs w:val="28"/>
                <w:lang w:val="en-US" w:eastAsia="zh-CN"/>
              </w:rPr>
              <w:t>15</w:t>
            </w:r>
            <w:r>
              <w:rPr>
                <w:rFonts w:hint="eastAsia" w:ascii="方正仿宋_GBK" w:hAnsi="方正仿宋_GBK" w:eastAsia="方正仿宋_GBK" w:cs="方正仿宋_GBK"/>
                <w:spacing w:val="-56"/>
                <w:sz w:val="28"/>
                <w:szCs w:val="28"/>
              </w:rPr>
              <w:t xml:space="preserve"> </w:t>
            </w:r>
            <w:r>
              <w:rPr>
                <w:rFonts w:hint="eastAsia" w:ascii="方正仿宋_GBK" w:hAnsi="方正仿宋_GBK" w:eastAsia="方正仿宋_GBK" w:cs="方正仿宋_GBK"/>
                <w:spacing w:val="-11"/>
                <w:sz w:val="28"/>
                <w:szCs w:val="28"/>
              </w:rPr>
              <w:t>分，</w:t>
            </w:r>
            <w:r>
              <w:rPr>
                <w:rFonts w:hint="eastAsia" w:ascii="方正仿宋_GBK" w:hAnsi="方正仿宋_GBK" w:eastAsia="方正仿宋_GBK" w:cs="方正仿宋_GBK"/>
                <w:spacing w:val="-4"/>
                <w:sz w:val="28"/>
                <w:szCs w:val="28"/>
              </w:rPr>
              <w:t>满足</w:t>
            </w:r>
            <w:r>
              <w:rPr>
                <w:rFonts w:hint="eastAsia" w:ascii="方正仿宋_GBK" w:hAnsi="方正仿宋_GBK" w:eastAsia="方正仿宋_GBK" w:cs="方正仿宋_GBK"/>
                <w:spacing w:val="-4"/>
                <w:sz w:val="28"/>
                <w:szCs w:val="28"/>
                <w:lang w:eastAsia="zh-CN"/>
              </w:rPr>
              <w:t>以上两项</w:t>
            </w:r>
            <w:r>
              <w:rPr>
                <w:rFonts w:hint="eastAsia" w:ascii="方正仿宋_GBK" w:hAnsi="方正仿宋_GBK" w:eastAsia="方正仿宋_GBK" w:cs="方正仿宋_GBK"/>
                <w:spacing w:val="-4"/>
                <w:sz w:val="28"/>
                <w:szCs w:val="28"/>
              </w:rPr>
              <w:t>要求得</w:t>
            </w:r>
            <w:r>
              <w:rPr>
                <w:rFonts w:hint="eastAsia" w:ascii="方正仿宋_GBK" w:hAnsi="方正仿宋_GBK" w:eastAsia="方正仿宋_GBK" w:cs="方正仿宋_GBK"/>
                <w:spacing w:val="-22"/>
                <w:sz w:val="28"/>
                <w:szCs w:val="28"/>
              </w:rPr>
              <w:t xml:space="preserve"> </w:t>
            </w:r>
            <w:r>
              <w:rPr>
                <w:rFonts w:hint="eastAsia" w:ascii="方正仿宋_GBK" w:hAnsi="方正仿宋_GBK" w:eastAsia="方正仿宋_GBK" w:cs="方正仿宋_GBK"/>
                <w:spacing w:val="-4"/>
                <w:sz w:val="28"/>
                <w:szCs w:val="28"/>
                <w:lang w:val="en-US" w:eastAsia="zh-CN"/>
              </w:rPr>
              <w:t>10</w:t>
            </w:r>
            <w:r>
              <w:rPr>
                <w:rFonts w:hint="eastAsia" w:ascii="方正仿宋_GBK" w:hAnsi="方正仿宋_GBK" w:eastAsia="方正仿宋_GBK" w:cs="方正仿宋_GBK"/>
                <w:spacing w:val="-58"/>
                <w:sz w:val="28"/>
                <w:szCs w:val="28"/>
              </w:rPr>
              <w:t xml:space="preserve"> </w:t>
            </w:r>
            <w:r>
              <w:rPr>
                <w:rFonts w:hint="eastAsia" w:ascii="方正仿宋_GBK" w:hAnsi="方正仿宋_GBK" w:eastAsia="方正仿宋_GBK" w:cs="方正仿宋_GBK"/>
                <w:spacing w:val="-4"/>
                <w:sz w:val="28"/>
                <w:szCs w:val="28"/>
              </w:rPr>
              <w:t>分，</w:t>
            </w:r>
            <w:r>
              <w:rPr>
                <w:rFonts w:hint="eastAsia" w:ascii="方正仿宋_GBK" w:hAnsi="方正仿宋_GBK" w:eastAsia="方正仿宋_GBK" w:cs="方正仿宋_GBK"/>
                <w:spacing w:val="-4"/>
                <w:sz w:val="28"/>
                <w:szCs w:val="28"/>
                <w:lang w:eastAsia="zh-CN"/>
              </w:rPr>
              <w:t>其他情况</w:t>
            </w:r>
            <w:r>
              <w:rPr>
                <w:rFonts w:hint="eastAsia" w:ascii="方正仿宋_GBK" w:hAnsi="方正仿宋_GBK" w:eastAsia="方正仿宋_GBK" w:cs="方正仿宋_GBK"/>
                <w:spacing w:val="-4"/>
                <w:sz w:val="28"/>
                <w:szCs w:val="28"/>
              </w:rPr>
              <w:t>不得分。</w:t>
            </w:r>
          </w:p>
        </w:tc>
      </w:tr>
      <w:tr w14:paraId="16A0D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2241" w:type="dxa"/>
            <w:vAlign w:val="center"/>
          </w:tcPr>
          <w:p w14:paraId="63403443">
            <w:pPr>
              <w:pStyle w:val="7"/>
              <w:spacing w:before="101" w:line="225" w:lineRule="auto"/>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4"/>
                <w:sz w:val="28"/>
                <w:szCs w:val="28"/>
              </w:rPr>
              <w:t>报价明细</w:t>
            </w:r>
          </w:p>
        </w:tc>
        <w:tc>
          <w:tcPr>
            <w:tcW w:w="909" w:type="dxa"/>
            <w:vAlign w:val="center"/>
          </w:tcPr>
          <w:p w14:paraId="0CA7BD53">
            <w:pPr>
              <w:pStyle w:val="7"/>
              <w:spacing w:before="101" w:line="425"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5"/>
                <w:position w:val="1"/>
                <w:sz w:val="28"/>
                <w:szCs w:val="28"/>
              </w:rPr>
              <w:t>30</w:t>
            </w:r>
          </w:p>
        </w:tc>
        <w:tc>
          <w:tcPr>
            <w:tcW w:w="6970" w:type="dxa"/>
            <w:vAlign w:val="top"/>
          </w:tcPr>
          <w:p w14:paraId="4B8700C9">
            <w:pPr>
              <w:pStyle w:val="7"/>
              <w:spacing w:before="53" w:line="237" w:lineRule="auto"/>
              <w:ind w:left="113" w:right="102" w:hanging="6"/>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价格分应当采用低价优先法计算，即满足采购文件要求</w:t>
            </w:r>
            <w:r>
              <w:rPr>
                <w:rFonts w:hint="eastAsia" w:ascii="方正仿宋_GBK" w:hAnsi="方正仿宋_GBK" w:eastAsia="方正仿宋_GBK" w:cs="方正仿宋_GBK"/>
                <w:sz w:val="28"/>
                <w:szCs w:val="28"/>
              </w:rPr>
              <w:t>且以最低报价为评标基准价，其价格分为满分。其他供</w:t>
            </w:r>
            <w:r>
              <w:rPr>
                <w:rFonts w:hint="eastAsia" w:ascii="方正仿宋_GBK" w:hAnsi="方正仿宋_GBK" w:eastAsia="方正仿宋_GBK" w:cs="方正仿宋_GBK"/>
                <w:spacing w:val="-1"/>
                <w:sz w:val="28"/>
                <w:szCs w:val="28"/>
              </w:rPr>
              <w:t>应商的</w:t>
            </w:r>
            <w:r>
              <w:rPr>
                <w:rFonts w:hint="eastAsia" w:ascii="方正仿宋_GBK" w:hAnsi="方正仿宋_GBK" w:eastAsia="方正仿宋_GBK" w:cs="方正仿宋_GBK"/>
                <w:spacing w:val="-1"/>
                <w:sz w:val="28"/>
                <w:szCs w:val="28"/>
                <w:lang w:eastAsia="zh-CN"/>
              </w:rPr>
              <w:t>价格</w:t>
            </w:r>
            <w:r>
              <w:rPr>
                <w:rFonts w:hint="eastAsia" w:ascii="方正仿宋_GBK" w:hAnsi="方正仿宋_GBK" w:eastAsia="方正仿宋_GBK" w:cs="方正仿宋_GBK"/>
                <w:spacing w:val="-1"/>
                <w:sz w:val="28"/>
                <w:szCs w:val="28"/>
              </w:rPr>
              <w:t>统一按照下列公式计算：</w:t>
            </w:r>
          </w:p>
          <w:p w14:paraId="0B71CF72">
            <w:pPr>
              <w:pStyle w:val="7"/>
              <w:spacing w:before="1" w:line="215" w:lineRule="auto"/>
              <w:ind w:left="116"/>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pacing w:val="-1"/>
                <w:sz w:val="28"/>
                <w:szCs w:val="28"/>
              </w:rPr>
              <w:t>报价得分=</w:t>
            </w:r>
            <w:r>
              <w:rPr>
                <w:rFonts w:hint="eastAsia" w:ascii="方正仿宋_GBK" w:hAnsi="方正仿宋_GBK" w:eastAsia="方正仿宋_GBK" w:cs="方正仿宋_GBK"/>
                <w:spacing w:val="-1"/>
                <w:sz w:val="28"/>
                <w:szCs w:val="28"/>
                <w:lang w:eastAsia="zh-CN"/>
              </w:rPr>
              <w:t>（</w:t>
            </w:r>
            <w:r>
              <w:rPr>
                <w:rFonts w:hint="eastAsia" w:ascii="方正仿宋_GBK" w:hAnsi="方正仿宋_GBK" w:eastAsia="方正仿宋_GBK" w:cs="方正仿宋_GBK"/>
                <w:spacing w:val="-1"/>
                <w:sz w:val="28"/>
                <w:szCs w:val="28"/>
              </w:rPr>
              <w:t>评标基准价／实际报价</w:t>
            </w:r>
            <w:r>
              <w:rPr>
                <w:rFonts w:hint="eastAsia" w:ascii="方正仿宋_GBK" w:hAnsi="方正仿宋_GBK" w:eastAsia="方正仿宋_GBK" w:cs="方正仿宋_GBK"/>
                <w:spacing w:val="-1"/>
                <w:sz w:val="28"/>
                <w:szCs w:val="28"/>
                <w:lang w:eastAsia="zh-CN"/>
              </w:rPr>
              <w:t>）</w:t>
            </w:r>
            <w:r>
              <w:rPr>
                <w:rFonts w:hint="eastAsia" w:ascii="方正仿宋_GBK" w:hAnsi="方正仿宋_GBK" w:eastAsia="方正仿宋_GBK" w:cs="方正仿宋_GBK"/>
                <w:spacing w:val="-1"/>
                <w:sz w:val="28"/>
                <w:szCs w:val="28"/>
              </w:rPr>
              <w:t>×权重</w:t>
            </w:r>
            <w:r>
              <w:rPr>
                <w:rFonts w:hint="eastAsia" w:ascii="方正仿宋_GBK" w:hAnsi="方正仿宋_GBK" w:eastAsia="方正仿宋_GBK" w:cs="方正仿宋_GBK"/>
                <w:spacing w:val="-1"/>
                <w:sz w:val="28"/>
                <w:szCs w:val="28"/>
                <w:lang w:eastAsia="zh-CN"/>
              </w:rPr>
              <w:t>（</w:t>
            </w:r>
            <w:r>
              <w:rPr>
                <w:rFonts w:hint="eastAsia" w:ascii="方正仿宋_GBK" w:hAnsi="方正仿宋_GBK" w:eastAsia="方正仿宋_GBK" w:cs="方正仿宋_GBK"/>
                <w:spacing w:val="-1"/>
                <w:sz w:val="28"/>
                <w:szCs w:val="28"/>
                <w:lang w:val="en-US" w:eastAsia="zh-CN"/>
              </w:rPr>
              <w:t>30</w:t>
            </w:r>
            <w:r>
              <w:rPr>
                <w:rFonts w:hint="eastAsia" w:ascii="方正仿宋_GBK" w:hAnsi="方正仿宋_GBK" w:eastAsia="方正仿宋_GBK" w:cs="方正仿宋_GBK"/>
                <w:spacing w:val="-1"/>
                <w:sz w:val="28"/>
                <w:szCs w:val="28"/>
                <w:lang w:eastAsia="zh-CN"/>
              </w:rPr>
              <w:t>）</w:t>
            </w:r>
          </w:p>
          <w:p w14:paraId="1CD80CC7">
            <w:pPr>
              <w:pStyle w:val="7"/>
              <w:spacing w:before="53" w:line="237" w:lineRule="auto"/>
              <w:ind w:left="113" w:right="102" w:hanging="6"/>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注：</w:t>
            </w:r>
            <w:r>
              <w:rPr>
                <w:rFonts w:hint="default" w:ascii="方正仿宋_GBK" w:hAnsi="方正仿宋_GBK" w:eastAsia="方正仿宋_GBK" w:cs="方正仿宋_GBK"/>
                <w:sz w:val="28"/>
                <w:szCs w:val="28"/>
                <w:lang w:val="en-US" w:eastAsia="zh-CN"/>
              </w:rPr>
              <w:t>得分保留小数点后两位。低于控制价</w:t>
            </w:r>
            <w:r>
              <w:rPr>
                <w:rFonts w:hint="eastAsia" w:ascii="方正仿宋_GBK" w:hAnsi="方正仿宋_GBK" w:eastAsia="方正仿宋_GBK" w:cs="方正仿宋_GBK"/>
                <w:sz w:val="28"/>
                <w:szCs w:val="28"/>
                <w:lang w:val="en-US" w:eastAsia="zh-CN"/>
              </w:rPr>
              <w:t>6</w:t>
            </w:r>
            <w:r>
              <w:rPr>
                <w:rFonts w:hint="default" w:ascii="方正仿宋_GBK" w:hAnsi="方正仿宋_GBK" w:eastAsia="方正仿宋_GBK" w:cs="方正仿宋_GBK"/>
                <w:sz w:val="28"/>
                <w:szCs w:val="28"/>
                <w:lang w:val="en-US" w:eastAsia="zh-CN"/>
              </w:rPr>
              <w:t>0%的报价，需提供成本构成说明，否则有可能被认定为恶意低价</w:t>
            </w:r>
            <w:r>
              <w:rPr>
                <w:rFonts w:hint="eastAsia" w:ascii="方正仿宋_GBK" w:hAnsi="方正仿宋_GBK" w:eastAsia="方正仿宋_GBK" w:cs="方正仿宋_GBK"/>
                <w:sz w:val="28"/>
                <w:szCs w:val="28"/>
                <w:lang w:val="en-US" w:eastAsia="zh-CN"/>
              </w:rPr>
              <w:t>。</w:t>
            </w:r>
          </w:p>
        </w:tc>
      </w:tr>
      <w:tr w14:paraId="711FA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0" w:hRule="atLeast"/>
        </w:trPr>
        <w:tc>
          <w:tcPr>
            <w:tcW w:w="2241" w:type="dxa"/>
            <w:vAlign w:val="center"/>
          </w:tcPr>
          <w:p w14:paraId="1F6397C7">
            <w:pPr>
              <w:pStyle w:val="7"/>
              <w:spacing w:before="101" w:line="225" w:lineRule="auto"/>
              <w:jc w:val="center"/>
              <w:rPr>
                <w:rFonts w:hint="eastAsia" w:ascii="方正仿宋_GBK" w:hAnsi="方正仿宋_GBK" w:eastAsia="方正仿宋_GBK" w:cs="方正仿宋_GBK"/>
                <w:spacing w:val="4"/>
                <w:sz w:val="28"/>
                <w:szCs w:val="28"/>
              </w:rPr>
            </w:pPr>
            <w:r>
              <w:rPr>
                <w:rFonts w:hint="eastAsia" w:ascii="方正仿宋_GBK" w:hAnsi="方正仿宋_GBK" w:eastAsia="方正仿宋_GBK" w:cs="方正仿宋_GBK"/>
                <w:spacing w:val="4"/>
                <w:sz w:val="28"/>
                <w:szCs w:val="28"/>
              </w:rPr>
              <w:t>同类项目业绩</w:t>
            </w:r>
          </w:p>
        </w:tc>
        <w:tc>
          <w:tcPr>
            <w:tcW w:w="909" w:type="dxa"/>
            <w:vAlign w:val="center"/>
          </w:tcPr>
          <w:p w14:paraId="10784193">
            <w:pPr>
              <w:pStyle w:val="7"/>
              <w:spacing w:before="101" w:line="425" w:lineRule="exact"/>
              <w:ind w:left="317"/>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4"/>
                <w:position w:val="1"/>
                <w:sz w:val="28"/>
                <w:szCs w:val="28"/>
              </w:rPr>
              <w:t>15</w:t>
            </w:r>
          </w:p>
        </w:tc>
        <w:tc>
          <w:tcPr>
            <w:tcW w:w="6970" w:type="dxa"/>
            <w:vAlign w:val="top"/>
          </w:tcPr>
          <w:p w14:paraId="5FA01850">
            <w:pPr>
              <w:pStyle w:val="7"/>
              <w:spacing w:before="95" w:line="234" w:lineRule="auto"/>
              <w:ind w:right="18"/>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3"/>
                <w:sz w:val="28"/>
                <w:szCs w:val="28"/>
              </w:rPr>
              <w:t>自</w:t>
            </w:r>
            <w:r>
              <w:rPr>
                <w:rFonts w:hint="eastAsia" w:ascii="方正仿宋_GBK" w:hAnsi="方正仿宋_GBK" w:eastAsia="方正仿宋_GBK" w:cs="方正仿宋_GBK"/>
                <w:spacing w:val="-49"/>
                <w:sz w:val="28"/>
                <w:szCs w:val="28"/>
              </w:rPr>
              <w:t xml:space="preserve"> </w:t>
            </w:r>
            <w:r>
              <w:rPr>
                <w:rFonts w:hint="eastAsia" w:ascii="方正仿宋_GBK" w:hAnsi="方正仿宋_GBK" w:eastAsia="方正仿宋_GBK" w:cs="方正仿宋_GBK"/>
                <w:spacing w:val="-13"/>
                <w:sz w:val="28"/>
                <w:szCs w:val="28"/>
              </w:rPr>
              <w:t>202</w:t>
            </w:r>
            <w:r>
              <w:rPr>
                <w:rFonts w:hint="eastAsia" w:ascii="方正仿宋_GBK" w:hAnsi="方正仿宋_GBK" w:eastAsia="方正仿宋_GBK" w:cs="方正仿宋_GBK"/>
                <w:spacing w:val="-13"/>
                <w:sz w:val="28"/>
                <w:szCs w:val="28"/>
                <w:lang w:val="en-US" w:eastAsia="zh-CN"/>
              </w:rPr>
              <w:t>3</w:t>
            </w:r>
            <w:r>
              <w:rPr>
                <w:rFonts w:hint="eastAsia" w:ascii="方正仿宋_GBK" w:hAnsi="方正仿宋_GBK" w:eastAsia="方正仿宋_GBK" w:cs="方正仿宋_GBK"/>
                <w:spacing w:val="-13"/>
                <w:sz w:val="28"/>
                <w:szCs w:val="28"/>
              </w:rPr>
              <w:t>年</w:t>
            </w:r>
            <w:r>
              <w:rPr>
                <w:rFonts w:hint="eastAsia" w:ascii="方正仿宋_GBK" w:hAnsi="方正仿宋_GBK" w:eastAsia="方正仿宋_GBK" w:cs="方正仿宋_GBK"/>
                <w:spacing w:val="-47"/>
                <w:sz w:val="28"/>
                <w:szCs w:val="28"/>
                <w:lang w:val="en-US" w:eastAsia="zh-CN"/>
              </w:rPr>
              <w:t>1</w:t>
            </w:r>
            <w:r>
              <w:rPr>
                <w:rFonts w:hint="eastAsia" w:ascii="方正仿宋_GBK" w:hAnsi="方正仿宋_GBK" w:eastAsia="方正仿宋_GBK" w:cs="方正仿宋_GBK"/>
                <w:spacing w:val="-13"/>
                <w:sz w:val="28"/>
                <w:szCs w:val="28"/>
              </w:rPr>
              <w:t>月</w:t>
            </w:r>
            <w:r>
              <w:rPr>
                <w:rFonts w:hint="eastAsia" w:ascii="方正仿宋_GBK" w:hAnsi="方正仿宋_GBK" w:eastAsia="方正仿宋_GBK" w:cs="方正仿宋_GBK"/>
                <w:spacing w:val="-42"/>
                <w:sz w:val="28"/>
                <w:szCs w:val="28"/>
                <w:lang w:val="en-US" w:eastAsia="zh-CN"/>
              </w:rPr>
              <w:t>1</w:t>
            </w:r>
            <w:r>
              <w:rPr>
                <w:rFonts w:hint="eastAsia" w:ascii="方正仿宋_GBK" w:hAnsi="方正仿宋_GBK" w:eastAsia="方正仿宋_GBK" w:cs="方正仿宋_GBK"/>
                <w:spacing w:val="-13"/>
                <w:sz w:val="28"/>
                <w:szCs w:val="28"/>
              </w:rPr>
              <w:t>日以来，具备承办</w:t>
            </w:r>
            <w:r>
              <w:rPr>
                <w:rFonts w:hint="eastAsia" w:ascii="方正仿宋_GBK" w:hAnsi="方正仿宋_GBK" w:eastAsia="方正仿宋_GBK" w:cs="方正仿宋_GBK"/>
                <w:spacing w:val="-13"/>
                <w:sz w:val="28"/>
                <w:szCs w:val="28"/>
                <w:lang w:val="en-US" w:eastAsia="zh-CN"/>
              </w:rPr>
              <w:t>江门</w:t>
            </w:r>
            <w:r>
              <w:rPr>
                <w:rFonts w:hint="eastAsia" w:ascii="方正仿宋_GBK" w:hAnsi="方正仿宋_GBK" w:eastAsia="方正仿宋_GBK" w:cs="方正仿宋_GBK"/>
                <w:spacing w:val="-13"/>
                <w:sz w:val="28"/>
                <w:szCs w:val="28"/>
              </w:rPr>
              <w:t>市内机关企事业</w:t>
            </w:r>
            <w:r>
              <w:rPr>
                <w:rFonts w:hint="eastAsia" w:ascii="方正仿宋_GBK" w:hAnsi="方正仿宋_GBK" w:eastAsia="方正仿宋_GBK" w:cs="方正仿宋_GBK"/>
                <w:spacing w:val="-1"/>
                <w:sz w:val="28"/>
                <w:szCs w:val="28"/>
              </w:rPr>
              <w:t>单位百人以上</w:t>
            </w:r>
            <w:r>
              <w:rPr>
                <w:rFonts w:hint="eastAsia" w:ascii="方正仿宋_GBK" w:hAnsi="方正仿宋_GBK" w:eastAsia="方正仿宋_GBK" w:cs="方正仿宋_GBK"/>
                <w:spacing w:val="-1"/>
                <w:sz w:val="28"/>
                <w:szCs w:val="28"/>
                <w:lang w:eastAsia="zh-CN"/>
              </w:rPr>
              <w:t>羽毛球赛</w:t>
            </w:r>
            <w:r>
              <w:rPr>
                <w:rFonts w:hint="eastAsia" w:ascii="方正仿宋_GBK" w:hAnsi="方正仿宋_GBK" w:eastAsia="方正仿宋_GBK" w:cs="方正仿宋_GBK"/>
                <w:spacing w:val="-1"/>
                <w:sz w:val="28"/>
                <w:szCs w:val="28"/>
                <w:lang w:val="en-US" w:eastAsia="zh-CN"/>
              </w:rPr>
              <w:t>或体育赛事相关</w:t>
            </w:r>
            <w:r>
              <w:rPr>
                <w:rFonts w:hint="eastAsia" w:ascii="方正仿宋_GBK" w:hAnsi="方正仿宋_GBK" w:eastAsia="方正仿宋_GBK" w:cs="方正仿宋_GBK"/>
                <w:spacing w:val="-1"/>
                <w:sz w:val="28"/>
                <w:szCs w:val="28"/>
              </w:rPr>
              <w:t>经验的，提供一项</w:t>
            </w:r>
            <w:r>
              <w:rPr>
                <w:rFonts w:hint="eastAsia" w:ascii="方正仿宋_GBK" w:hAnsi="方正仿宋_GBK" w:eastAsia="方正仿宋_GBK" w:cs="方正仿宋_GBK"/>
                <w:spacing w:val="-1"/>
                <w:sz w:val="28"/>
                <w:szCs w:val="28"/>
                <w:lang w:eastAsia="zh-CN"/>
              </w:rPr>
              <w:t>以上羽毛球赛</w:t>
            </w:r>
            <w:r>
              <w:rPr>
                <w:rFonts w:hint="eastAsia" w:ascii="方正仿宋_GBK" w:hAnsi="方正仿宋_GBK" w:eastAsia="方正仿宋_GBK" w:cs="方正仿宋_GBK"/>
                <w:spacing w:val="-1"/>
                <w:sz w:val="28"/>
                <w:szCs w:val="28"/>
              </w:rPr>
              <w:t>得</w:t>
            </w:r>
            <w:r>
              <w:rPr>
                <w:rFonts w:hint="eastAsia" w:ascii="方正仿宋_GBK" w:hAnsi="方正仿宋_GBK" w:eastAsia="方正仿宋_GBK" w:cs="方正仿宋_GBK"/>
                <w:spacing w:val="-43"/>
                <w:sz w:val="28"/>
                <w:szCs w:val="28"/>
              </w:rPr>
              <w:t xml:space="preserve"> </w:t>
            </w:r>
            <w:r>
              <w:rPr>
                <w:rFonts w:hint="eastAsia" w:ascii="方正仿宋_GBK" w:hAnsi="方正仿宋_GBK" w:eastAsia="方正仿宋_GBK" w:cs="方正仿宋_GBK"/>
                <w:spacing w:val="-1"/>
                <w:sz w:val="28"/>
                <w:szCs w:val="28"/>
              </w:rPr>
              <w:t>5</w:t>
            </w:r>
            <w:r>
              <w:rPr>
                <w:rFonts w:hint="eastAsia" w:ascii="方正仿宋_GBK" w:hAnsi="方正仿宋_GBK" w:eastAsia="方正仿宋_GBK" w:cs="方正仿宋_GBK"/>
                <w:spacing w:val="-56"/>
                <w:sz w:val="28"/>
                <w:szCs w:val="28"/>
              </w:rPr>
              <w:t xml:space="preserve"> </w:t>
            </w:r>
            <w:r>
              <w:rPr>
                <w:rFonts w:hint="eastAsia" w:ascii="方正仿宋_GBK" w:hAnsi="方正仿宋_GBK" w:eastAsia="方正仿宋_GBK" w:cs="方正仿宋_GBK"/>
                <w:spacing w:val="-1"/>
                <w:sz w:val="28"/>
                <w:szCs w:val="28"/>
              </w:rPr>
              <w:t>分，</w:t>
            </w:r>
            <w:r>
              <w:rPr>
                <w:rFonts w:hint="eastAsia" w:ascii="方正仿宋_GBK" w:hAnsi="方正仿宋_GBK" w:eastAsia="方正仿宋_GBK" w:cs="方正仿宋_GBK"/>
                <w:spacing w:val="-1"/>
                <w:sz w:val="28"/>
                <w:szCs w:val="28"/>
                <w:lang w:eastAsia="zh-CN"/>
              </w:rPr>
              <w:t>没提供不得分，提供其他相关赛事一项得</w:t>
            </w:r>
            <w:r>
              <w:rPr>
                <w:rFonts w:hint="eastAsia" w:ascii="方正仿宋_GBK" w:hAnsi="方正仿宋_GBK" w:eastAsia="方正仿宋_GBK" w:cs="方正仿宋_GBK"/>
                <w:spacing w:val="-1"/>
                <w:sz w:val="28"/>
                <w:szCs w:val="28"/>
                <w:lang w:val="en-US" w:eastAsia="zh-CN"/>
              </w:rPr>
              <w:t>5分，</w:t>
            </w:r>
            <w:r>
              <w:rPr>
                <w:rFonts w:hint="eastAsia" w:ascii="方正仿宋_GBK" w:hAnsi="方正仿宋_GBK" w:eastAsia="方正仿宋_GBK" w:cs="方正仿宋_GBK"/>
                <w:spacing w:val="-1"/>
                <w:sz w:val="28"/>
                <w:szCs w:val="28"/>
              </w:rPr>
              <w:t>最</w:t>
            </w:r>
            <w:r>
              <w:rPr>
                <w:rFonts w:hint="eastAsia" w:ascii="方正仿宋_GBK" w:hAnsi="方正仿宋_GBK" w:eastAsia="方正仿宋_GBK" w:cs="方正仿宋_GBK"/>
                <w:spacing w:val="-14"/>
                <w:sz w:val="28"/>
                <w:szCs w:val="28"/>
              </w:rPr>
              <w:t>高得</w:t>
            </w:r>
            <w:r>
              <w:rPr>
                <w:rFonts w:hint="eastAsia" w:ascii="方正仿宋_GBK" w:hAnsi="方正仿宋_GBK" w:eastAsia="方正仿宋_GBK" w:cs="方正仿宋_GBK"/>
                <w:spacing w:val="-39"/>
                <w:sz w:val="28"/>
                <w:szCs w:val="28"/>
              </w:rPr>
              <w:t xml:space="preserve"> </w:t>
            </w:r>
            <w:r>
              <w:rPr>
                <w:rFonts w:hint="eastAsia" w:ascii="方正仿宋_GBK" w:hAnsi="方正仿宋_GBK" w:eastAsia="方正仿宋_GBK" w:cs="方正仿宋_GBK"/>
                <w:spacing w:val="-14"/>
                <w:sz w:val="28"/>
                <w:szCs w:val="28"/>
              </w:rPr>
              <w:t>1</w:t>
            </w:r>
            <w:r>
              <w:rPr>
                <w:rFonts w:hint="eastAsia" w:ascii="方正仿宋_GBK" w:hAnsi="方正仿宋_GBK" w:eastAsia="方正仿宋_GBK" w:cs="方正仿宋_GBK"/>
                <w:spacing w:val="-14"/>
                <w:sz w:val="28"/>
                <w:szCs w:val="28"/>
                <w:lang w:val="en-US" w:eastAsia="zh-CN"/>
              </w:rPr>
              <w:t>0</w:t>
            </w:r>
            <w:r>
              <w:rPr>
                <w:rFonts w:hint="eastAsia" w:ascii="方正仿宋_GBK" w:hAnsi="方正仿宋_GBK" w:eastAsia="方正仿宋_GBK" w:cs="方正仿宋_GBK"/>
                <w:spacing w:val="-56"/>
                <w:sz w:val="28"/>
                <w:szCs w:val="28"/>
              </w:rPr>
              <w:t xml:space="preserve"> </w:t>
            </w:r>
            <w:r>
              <w:rPr>
                <w:rFonts w:hint="eastAsia" w:ascii="方正仿宋_GBK" w:hAnsi="方正仿宋_GBK" w:eastAsia="方正仿宋_GBK" w:cs="方正仿宋_GBK"/>
                <w:spacing w:val="-14"/>
                <w:sz w:val="28"/>
                <w:szCs w:val="28"/>
              </w:rPr>
              <w:t>分，需要提供合同关键页扫描件，未提供不得分</w:t>
            </w:r>
            <w:r>
              <w:rPr>
                <w:rFonts w:hint="eastAsia" w:ascii="方正仿宋_GBK" w:hAnsi="方正仿宋_GBK" w:eastAsia="方正仿宋_GBK" w:cs="方正仿宋_GBK"/>
                <w:spacing w:val="-14"/>
                <w:sz w:val="28"/>
                <w:szCs w:val="28"/>
                <w:lang w:eastAsia="zh-CN"/>
              </w:rPr>
              <w:t>，人数核定还需提供相应活动主办方官方通知等文件所显示的队伍人数为准，资料不全酌情扣分</w:t>
            </w:r>
            <w:r>
              <w:rPr>
                <w:rFonts w:hint="eastAsia" w:ascii="方正仿宋_GBK" w:hAnsi="方正仿宋_GBK" w:eastAsia="方正仿宋_GBK" w:cs="方正仿宋_GBK"/>
                <w:spacing w:val="-14"/>
                <w:sz w:val="28"/>
                <w:szCs w:val="28"/>
              </w:rPr>
              <w:t>。</w:t>
            </w:r>
          </w:p>
        </w:tc>
      </w:tr>
      <w:tr w14:paraId="1E468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9" w:hRule="atLeast"/>
        </w:trPr>
        <w:tc>
          <w:tcPr>
            <w:tcW w:w="2241" w:type="dxa"/>
            <w:vAlign w:val="center"/>
          </w:tcPr>
          <w:p w14:paraId="2AE4011B">
            <w:pPr>
              <w:pStyle w:val="7"/>
              <w:spacing w:before="101" w:line="225" w:lineRule="auto"/>
              <w:jc w:val="center"/>
              <w:rPr>
                <w:rFonts w:hint="eastAsia" w:ascii="方正仿宋_GBK" w:hAnsi="方正仿宋_GBK" w:eastAsia="方正仿宋_GBK" w:cs="方正仿宋_GBK"/>
                <w:spacing w:val="4"/>
                <w:sz w:val="28"/>
                <w:szCs w:val="28"/>
              </w:rPr>
            </w:pPr>
            <w:r>
              <w:rPr>
                <w:rFonts w:hint="eastAsia" w:ascii="方正仿宋_GBK" w:hAnsi="方正仿宋_GBK" w:eastAsia="方正仿宋_GBK" w:cs="方正仿宋_GBK"/>
                <w:spacing w:val="4"/>
                <w:sz w:val="28"/>
                <w:szCs w:val="28"/>
              </w:rPr>
              <w:t>业务团队配置</w:t>
            </w:r>
          </w:p>
        </w:tc>
        <w:tc>
          <w:tcPr>
            <w:tcW w:w="909" w:type="dxa"/>
            <w:vAlign w:val="center"/>
          </w:tcPr>
          <w:p w14:paraId="039B45B9">
            <w:pPr>
              <w:pStyle w:val="7"/>
              <w:spacing w:before="101" w:line="425" w:lineRule="exact"/>
              <w:jc w:val="center"/>
              <w:rPr>
                <w:rFonts w:hint="default" w:eastAsia="FangSong_GB2312"/>
                <w:sz w:val="31"/>
                <w:szCs w:val="31"/>
                <w:lang w:val="en-US" w:eastAsia="zh-CN"/>
              </w:rPr>
            </w:pPr>
            <w:r>
              <w:rPr>
                <w:rFonts w:hint="eastAsia"/>
                <w:sz w:val="31"/>
                <w:szCs w:val="31"/>
                <w:lang w:val="en-US" w:eastAsia="zh-CN"/>
              </w:rPr>
              <w:t>15</w:t>
            </w:r>
          </w:p>
        </w:tc>
        <w:tc>
          <w:tcPr>
            <w:tcW w:w="6970" w:type="dxa"/>
            <w:vAlign w:val="top"/>
          </w:tcPr>
          <w:p w14:paraId="0037C78C">
            <w:pPr>
              <w:pStyle w:val="7"/>
              <w:spacing w:before="95" w:line="234" w:lineRule="auto"/>
              <w:ind w:right="18"/>
              <w:jc w:val="both"/>
              <w:rPr>
                <w:rFonts w:hint="eastAsia" w:ascii="方正仿宋_GBK" w:hAnsi="方正仿宋_GBK" w:eastAsia="方正仿宋_GBK" w:cs="方正仿宋_GBK"/>
                <w:spacing w:val="-13"/>
                <w:sz w:val="28"/>
                <w:szCs w:val="28"/>
              </w:rPr>
            </w:pPr>
            <w:r>
              <w:rPr>
                <w:rFonts w:hint="eastAsia" w:ascii="方正仿宋_GBK" w:hAnsi="方正仿宋_GBK" w:eastAsia="方正仿宋_GBK" w:cs="方正仿宋_GBK"/>
                <w:spacing w:val="-13"/>
                <w:sz w:val="28"/>
                <w:szCs w:val="28"/>
              </w:rPr>
              <w:t>根据项目负责人和项目组成员资质和能力打分，拟安排的项目负责人需为投标单位聘用员工，团队成员</w:t>
            </w:r>
            <w:r>
              <w:rPr>
                <w:rFonts w:hint="eastAsia" w:ascii="方正仿宋_GBK" w:hAnsi="方正仿宋_GBK" w:eastAsia="方正仿宋_GBK" w:cs="方正仿宋_GBK"/>
                <w:spacing w:val="-13"/>
                <w:sz w:val="28"/>
                <w:szCs w:val="28"/>
                <w:lang w:val="en-US" w:eastAsia="zh-CN"/>
              </w:rPr>
              <w:t xml:space="preserve"> 3 </w:t>
            </w:r>
            <w:r>
              <w:rPr>
                <w:rFonts w:hint="eastAsia" w:ascii="方正仿宋_GBK" w:hAnsi="方正仿宋_GBK" w:eastAsia="方正仿宋_GBK" w:cs="方正仿宋_GBK"/>
                <w:spacing w:val="-13"/>
                <w:sz w:val="28"/>
                <w:szCs w:val="28"/>
              </w:rPr>
              <w:t>人（含3 人）以上，否则本项不得分。在此基础上，评分标准：</w:t>
            </w:r>
          </w:p>
          <w:p w14:paraId="15CDCFE2">
            <w:pPr>
              <w:pStyle w:val="7"/>
              <w:spacing w:before="95" w:line="234" w:lineRule="auto"/>
              <w:ind w:right="18"/>
              <w:jc w:val="both"/>
              <w:rPr>
                <w:rFonts w:hint="eastAsia" w:ascii="方正仿宋_GBK" w:hAnsi="方正仿宋_GBK" w:eastAsia="方正仿宋_GBK" w:cs="方正仿宋_GBK"/>
                <w:spacing w:val="-13"/>
                <w:sz w:val="28"/>
                <w:szCs w:val="28"/>
                <w:lang w:eastAsia="zh-CN"/>
              </w:rPr>
            </w:pPr>
            <w:r>
              <w:rPr>
                <w:rFonts w:hint="eastAsia" w:ascii="方正仿宋_GBK" w:hAnsi="方正仿宋_GBK" w:eastAsia="方正仿宋_GBK" w:cs="方正仿宋_GBK"/>
                <w:spacing w:val="-13"/>
                <w:sz w:val="28"/>
                <w:szCs w:val="28"/>
                <w:lang w:eastAsia="zh-CN"/>
              </w:rPr>
              <w:t>一、项目负责人（</w:t>
            </w:r>
            <w:r>
              <w:rPr>
                <w:rFonts w:hint="eastAsia" w:ascii="方正仿宋_GBK" w:hAnsi="方正仿宋_GBK" w:eastAsia="方正仿宋_GBK" w:cs="方正仿宋_GBK"/>
                <w:spacing w:val="-13"/>
                <w:sz w:val="28"/>
                <w:szCs w:val="28"/>
                <w:lang w:val="en-US" w:eastAsia="zh-CN"/>
              </w:rPr>
              <w:t>5分</w:t>
            </w:r>
            <w:r>
              <w:rPr>
                <w:rFonts w:hint="eastAsia" w:ascii="方正仿宋_GBK" w:hAnsi="方正仿宋_GBK" w:eastAsia="方正仿宋_GBK" w:cs="方正仿宋_GBK"/>
                <w:spacing w:val="-13"/>
                <w:sz w:val="28"/>
                <w:szCs w:val="28"/>
                <w:lang w:eastAsia="zh-CN"/>
              </w:rPr>
              <w:t>）</w:t>
            </w:r>
          </w:p>
          <w:p w14:paraId="58F125AD">
            <w:pPr>
              <w:pStyle w:val="7"/>
              <w:spacing w:before="95" w:line="234" w:lineRule="auto"/>
              <w:ind w:right="18"/>
              <w:jc w:val="both"/>
              <w:rPr>
                <w:rFonts w:hint="eastAsia" w:ascii="方正仿宋_GBK" w:hAnsi="方正仿宋_GBK" w:eastAsia="方正仿宋_GBK" w:cs="方正仿宋_GBK"/>
                <w:spacing w:val="-13"/>
                <w:sz w:val="28"/>
                <w:szCs w:val="28"/>
                <w:lang w:val="en-US" w:eastAsia="zh-CN"/>
              </w:rPr>
            </w:pPr>
            <w:r>
              <w:rPr>
                <w:rFonts w:hint="eastAsia" w:ascii="方正仿宋_GBK" w:hAnsi="方正仿宋_GBK" w:eastAsia="方正仿宋_GBK" w:cs="方正仿宋_GBK"/>
                <w:spacing w:val="-13"/>
                <w:sz w:val="28"/>
                <w:szCs w:val="28"/>
                <w:lang w:val="en-US" w:eastAsia="zh-CN"/>
              </w:rPr>
              <w:t>1.</w:t>
            </w:r>
            <w:r>
              <w:rPr>
                <w:rFonts w:hint="eastAsia" w:ascii="方正仿宋_GBK" w:hAnsi="方正仿宋_GBK" w:eastAsia="方正仿宋_GBK" w:cs="方正仿宋_GBK"/>
                <w:spacing w:val="-13"/>
                <w:sz w:val="28"/>
                <w:szCs w:val="28"/>
              </w:rPr>
              <w:t>项目负责人具有</w:t>
            </w:r>
            <w:r>
              <w:rPr>
                <w:rFonts w:hint="eastAsia" w:ascii="方正仿宋_GBK" w:hAnsi="方正仿宋_GBK" w:eastAsia="方正仿宋_GBK" w:cs="方正仿宋_GBK"/>
                <w:spacing w:val="-13"/>
                <w:sz w:val="28"/>
                <w:szCs w:val="28"/>
                <w:lang w:val="en-US" w:eastAsia="zh-CN"/>
              </w:rPr>
              <w:t xml:space="preserve"> 3 </w:t>
            </w:r>
            <w:r>
              <w:rPr>
                <w:rFonts w:hint="eastAsia" w:ascii="方正仿宋_GBK" w:hAnsi="方正仿宋_GBK" w:eastAsia="方正仿宋_GBK" w:cs="方正仿宋_GBK"/>
                <w:spacing w:val="-13"/>
                <w:sz w:val="28"/>
                <w:szCs w:val="28"/>
              </w:rPr>
              <w:t>年（含）</w:t>
            </w:r>
            <w:r>
              <w:rPr>
                <w:rFonts w:hint="eastAsia" w:ascii="方正仿宋_GBK" w:hAnsi="方正仿宋_GBK" w:eastAsia="方正仿宋_GBK" w:cs="方正仿宋_GBK"/>
                <w:spacing w:val="-13"/>
                <w:sz w:val="28"/>
                <w:szCs w:val="28"/>
                <w:lang w:val="en-US" w:eastAsia="zh-CN"/>
              </w:rPr>
              <w:t>以上体育赛事组织、执行服务经验得3分；</w:t>
            </w:r>
          </w:p>
          <w:p w14:paraId="74D0A917">
            <w:pPr>
              <w:pStyle w:val="7"/>
              <w:spacing w:before="95" w:line="234" w:lineRule="auto"/>
              <w:ind w:right="18"/>
              <w:jc w:val="both"/>
              <w:rPr>
                <w:rFonts w:hint="eastAsia" w:ascii="方正仿宋_GBK" w:hAnsi="方正仿宋_GBK" w:eastAsia="方正仿宋_GBK" w:cs="方正仿宋_GBK"/>
                <w:spacing w:val="-13"/>
                <w:sz w:val="28"/>
                <w:szCs w:val="28"/>
              </w:rPr>
            </w:pPr>
            <w:r>
              <w:rPr>
                <w:rFonts w:hint="eastAsia" w:ascii="方正仿宋_GBK" w:hAnsi="方正仿宋_GBK" w:eastAsia="方正仿宋_GBK" w:cs="方正仿宋_GBK"/>
                <w:spacing w:val="-13"/>
                <w:sz w:val="28"/>
                <w:szCs w:val="28"/>
                <w:lang w:val="en-US" w:eastAsia="zh-CN"/>
              </w:rPr>
              <w:t>2.</w:t>
            </w:r>
            <w:r>
              <w:rPr>
                <w:rFonts w:hint="eastAsia" w:ascii="方正仿宋_GBK" w:hAnsi="方正仿宋_GBK" w:eastAsia="方正仿宋_GBK" w:cs="方正仿宋_GBK"/>
                <w:spacing w:val="-13"/>
                <w:sz w:val="28"/>
                <w:szCs w:val="28"/>
              </w:rPr>
              <w:t>项目负责人具有</w:t>
            </w:r>
            <w:r>
              <w:rPr>
                <w:rFonts w:hint="eastAsia" w:ascii="方正仿宋_GBK" w:hAnsi="方正仿宋_GBK" w:eastAsia="方正仿宋_GBK" w:cs="方正仿宋_GBK"/>
                <w:spacing w:val="-13"/>
                <w:sz w:val="28"/>
                <w:szCs w:val="28"/>
                <w:lang w:val="en-US" w:eastAsia="zh-CN"/>
              </w:rPr>
              <w:t xml:space="preserve"> 2 </w:t>
            </w:r>
            <w:r>
              <w:rPr>
                <w:rFonts w:hint="eastAsia" w:ascii="方正仿宋_GBK" w:hAnsi="方正仿宋_GBK" w:eastAsia="方正仿宋_GBK" w:cs="方正仿宋_GBK"/>
                <w:spacing w:val="-13"/>
                <w:sz w:val="28"/>
                <w:szCs w:val="28"/>
              </w:rPr>
              <w:t>次（含）以上</w:t>
            </w:r>
            <w:r>
              <w:rPr>
                <w:rFonts w:hint="eastAsia" w:ascii="方正仿宋_GBK" w:hAnsi="方正仿宋_GBK" w:eastAsia="方正仿宋_GBK" w:cs="方正仿宋_GBK"/>
                <w:spacing w:val="-13"/>
                <w:sz w:val="28"/>
                <w:szCs w:val="28"/>
                <w:lang w:val="en-US" w:eastAsia="zh-CN"/>
              </w:rPr>
              <w:t>体育赛事组织、执行服务经验得2分</w:t>
            </w:r>
            <w:r>
              <w:rPr>
                <w:rFonts w:hint="eastAsia" w:ascii="方正仿宋_GBK" w:hAnsi="方正仿宋_GBK" w:eastAsia="方正仿宋_GBK" w:cs="方正仿宋_GBK"/>
                <w:spacing w:val="-13"/>
                <w:sz w:val="28"/>
                <w:szCs w:val="28"/>
              </w:rPr>
              <w:t>；</w:t>
            </w:r>
          </w:p>
          <w:p w14:paraId="5F673049">
            <w:pPr>
              <w:pStyle w:val="7"/>
              <w:spacing w:before="95" w:line="234" w:lineRule="auto"/>
              <w:ind w:right="18"/>
              <w:jc w:val="both"/>
              <w:rPr>
                <w:rFonts w:hint="eastAsia" w:ascii="方正仿宋_GBK" w:hAnsi="方正仿宋_GBK" w:eastAsia="方正仿宋_GBK" w:cs="方正仿宋_GBK"/>
                <w:spacing w:val="-13"/>
                <w:sz w:val="28"/>
                <w:szCs w:val="28"/>
              </w:rPr>
            </w:pPr>
            <w:r>
              <w:rPr>
                <w:rFonts w:hint="eastAsia" w:ascii="方正仿宋_GBK" w:hAnsi="方正仿宋_GBK" w:eastAsia="方正仿宋_GBK" w:cs="方正仿宋_GBK"/>
                <w:spacing w:val="-13"/>
                <w:sz w:val="28"/>
                <w:szCs w:val="28"/>
                <w:lang w:val="en-US" w:eastAsia="zh-CN"/>
              </w:rPr>
              <w:t>3.</w:t>
            </w:r>
            <w:r>
              <w:rPr>
                <w:rFonts w:hint="eastAsia" w:ascii="方正仿宋_GBK" w:hAnsi="方正仿宋_GBK" w:eastAsia="方正仿宋_GBK" w:cs="方正仿宋_GBK"/>
                <w:spacing w:val="-13"/>
                <w:sz w:val="28"/>
                <w:szCs w:val="28"/>
              </w:rPr>
              <w:t>持有体育赛事运营师证书/社会体育指导员（羽毛球方向）证书/</w:t>
            </w:r>
            <w:r>
              <w:rPr>
                <w:rFonts w:hint="eastAsia" w:ascii="方正仿宋_GBK" w:hAnsi="方正仿宋_GBK" w:eastAsia="方正仿宋_GBK" w:cs="方正仿宋_GBK"/>
                <w:spacing w:val="-13"/>
                <w:sz w:val="28"/>
                <w:szCs w:val="28"/>
                <w:lang w:eastAsia="zh-CN"/>
              </w:rPr>
              <w:t>二</w:t>
            </w:r>
            <w:r>
              <w:rPr>
                <w:rFonts w:hint="eastAsia" w:ascii="方正仿宋_GBK" w:hAnsi="方正仿宋_GBK" w:eastAsia="方正仿宋_GBK" w:cs="方正仿宋_GBK"/>
                <w:spacing w:val="-13"/>
                <w:sz w:val="28"/>
                <w:szCs w:val="28"/>
              </w:rPr>
              <w:t>级及以上裁判员证书</w:t>
            </w:r>
            <w:r>
              <w:rPr>
                <w:rFonts w:hint="eastAsia" w:ascii="方正仿宋_GBK" w:hAnsi="方正仿宋_GBK" w:eastAsia="方正仿宋_GBK" w:cs="方正仿宋_GBK"/>
                <w:spacing w:val="-13"/>
                <w:sz w:val="28"/>
                <w:szCs w:val="28"/>
                <w:lang w:val="en-US" w:eastAsia="zh-CN"/>
              </w:rPr>
              <w:t>得2分</w:t>
            </w:r>
            <w:r>
              <w:rPr>
                <w:rFonts w:hint="eastAsia" w:ascii="方正仿宋_GBK" w:hAnsi="方正仿宋_GBK" w:eastAsia="方正仿宋_GBK" w:cs="方正仿宋_GBK"/>
                <w:spacing w:val="-13"/>
                <w:sz w:val="28"/>
                <w:szCs w:val="28"/>
              </w:rPr>
              <w:t>；</w:t>
            </w:r>
          </w:p>
          <w:p w14:paraId="3A61D8EC">
            <w:pPr>
              <w:pStyle w:val="7"/>
              <w:spacing w:before="95" w:line="234" w:lineRule="auto"/>
              <w:ind w:right="18"/>
              <w:jc w:val="both"/>
              <w:rPr>
                <w:rFonts w:hint="eastAsia" w:ascii="方正仿宋_GBK" w:hAnsi="方正仿宋_GBK" w:eastAsia="方正仿宋_GBK" w:cs="方正仿宋_GBK"/>
                <w:spacing w:val="-13"/>
                <w:sz w:val="28"/>
                <w:szCs w:val="28"/>
              </w:rPr>
            </w:pPr>
            <w:r>
              <w:rPr>
                <w:rFonts w:hint="eastAsia" w:ascii="方正仿宋_GBK" w:hAnsi="方正仿宋_GBK" w:eastAsia="方正仿宋_GBK" w:cs="方正仿宋_GBK"/>
                <w:spacing w:val="-13"/>
                <w:sz w:val="28"/>
                <w:szCs w:val="28"/>
                <w:lang w:eastAsia="zh-CN"/>
              </w:rPr>
              <w:t>二、</w:t>
            </w:r>
            <w:r>
              <w:rPr>
                <w:rFonts w:hint="eastAsia" w:ascii="方正仿宋_GBK" w:hAnsi="方正仿宋_GBK" w:eastAsia="方正仿宋_GBK" w:cs="方正仿宋_GBK"/>
                <w:spacing w:val="-13"/>
                <w:sz w:val="28"/>
                <w:szCs w:val="28"/>
              </w:rPr>
              <w:t>专业服务人员（</w:t>
            </w:r>
            <w:r>
              <w:rPr>
                <w:rFonts w:hint="eastAsia" w:ascii="方正仿宋_GBK" w:hAnsi="方正仿宋_GBK" w:eastAsia="方正仿宋_GBK" w:cs="方正仿宋_GBK"/>
                <w:spacing w:val="-13"/>
                <w:sz w:val="28"/>
                <w:szCs w:val="28"/>
                <w:lang w:val="en-US" w:eastAsia="zh-CN"/>
              </w:rPr>
              <w:t>10</w:t>
            </w:r>
            <w:r>
              <w:rPr>
                <w:rFonts w:hint="eastAsia" w:ascii="方正仿宋_GBK" w:hAnsi="方正仿宋_GBK" w:eastAsia="方正仿宋_GBK" w:cs="方正仿宋_GBK"/>
                <w:spacing w:val="-13"/>
                <w:sz w:val="28"/>
                <w:szCs w:val="28"/>
              </w:rPr>
              <w:t>分）</w:t>
            </w:r>
          </w:p>
          <w:p w14:paraId="6968C185">
            <w:pPr>
              <w:pStyle w:val="7"/>
              <w:spacing w:before="95" w:line="234" w:lineRule="auto"/>
              <w:ind w:right="18"/>
              <w:jc w:val="both"/>
              <w:rPr>
                <w:rFonts w:hint="default" w:ascii="方正仿宋_GBK" w:hAnsi="方正仿宋_GBK" w:eastAsia="方正仿宋_GBK" w:cs="方正仿宋_GBK"/>
                <w:spacing w:val="-13"/>
                <w:sz w:val="28"/>
                <w:szCs w:val="28"/>
                <w:lang w:val="en-US" w:eastAsia="zh-CN"/>
              </w:rPr>
            </w:pPr>
            <w:r>
              <w:rPr>
                <w:rFonts w:hint="eastAsia" w:ascii="方正仿宋_GBK" w:hAnsi="方正仿宋_GBK" w:eastAsia="方正仿宋_GBK" w:cs="方正仿宋_GBK"/>
                <w:spacing w:val="-13"/>
                <w:sz w:val="28"/>
                <w:szCs w:val="28"/>
                <w:lang w:eastAsia="zh-CN"/>
              </w:rPr>
              <w:t>裁判员人数不少于</w:t>
            </w:r>
            <w:r>
              <w:rPr>
                <w:rFonts w:hint="eastAsia" w:ascii="方正仿宋_GBK" w:hAnsi="方正仿宋_GBK" w:eastAsia="方正仿宋_GBK" w:cs="方正仿宋_GBK"/>
                <w:spacing w:val="-13"/>
                <w:sz w:val="28"/>
                <w:szCs w:val="28"/>
                <w:lang w:val="en-US" w:eastAsia="zh-CN"/>
              </w:rPr>
              <w:t>24人：</w:t>
            </w:r>
          </w:p>
          <w:p w14:paraId="34D62984">
            <w:pPr>
              <w:pStyle w:val="7"/>
              <w:spacing w:before="95" w:line="234" w:lineRule="auto"/>
              <w:ind w:right="18"/>
              <w:jc w:val="both"/>
              <w:rPr>
                <w:rFonts w:hint="eastAsia" w:ascii="方正仿宋_GBK" w:hAnsi="方正仿宋_GBK" w:eastAsia="方正仿宋_GBK" w:cs="方正仿宋_GBK"/>
                <w:spacing w:val="-13"/>
                <w:sz w:val="28"/>
                <w:szCs w:val="28"/>
              </w:rPr>
            </w:pPr>
            <w:r>
              <w:rPr>
                <w:rFonts w:hint="eastAsia" w:ascii="方正仿宋_GBK" w:hAnsi="方正仿宋_GBK" w:eastAsia="方正仿宋_GBK" w:cs="方正仿宋_GBK"/>
                <w:spacing w:val="-13"/>
                <w:sz w:val="28"/>
                <w:szCs w:val="28"/>
              </w:rPr>
              <w:t>1. 拟派本项目的专业服务人员中，具有体育类初级及以上专业技术职称的，每提供一名得0.5分，最多得2分；</w:t>
            </w:r>
          </w:p>
          <w:p w14:paraId="17ABB58C">
            <w:pPr>
              <w:pStyle w:val="7"/>
              <w:spacing w:before="95" w:line="234" w:lineRule="auto"/>
              <w:ind w:right="18"/>
              <w:jc w:val="both"/>
              <w:rPr>
                <w:rFonts w:hint="eastAsia" w:ascii="方正仿宋_GBK" w:hAnsi="方正仿宋_GBK" w:eastAsia="方正仿宋_GBK" w:cs="方正仿宋_GBK"/>
                <w:spacing w:val="-13"/>
                <w:sz w:val="28"/>
                <w:szCs w:val="28"/>
              </w:rPr>
            </w:pPr>
            <w:r>
              <w:rPr>
                <w:rFonts w:hint="eastAsia" w:ascii="方正仿宋_GBK" w:hAnsi="方正仿宋_GBK" w:eastAsia="方正仿宋_GBK" w:cs="方正仿宋_GBK"/>
                <w:spacing w:val="-13"/>
                <w:sz w:val="28"/>
                <w:szCs w:val="28"/>
              </w:rPr>
              <w:t>2. 拟派本项目的专业服务人员中，具有羽毛球项目</w:t>
            </w:r>
            <w:r>
              <w:rPr>
                <w:rFonts w:hint="eastAsia" w:ascii="方正仿宋_GBK" w:hAnsi="方正仿宋_GBK" w:eastAsia="方正仿宋_GBK" w:cs="方正仿宋_GBK"/>
                <w:spacing w:val="-13"/>
                <w:sz w:val="28"/>
                <w:szCs w:val="28"/>
                <w:lang w:eastAsia="zh-CN"/>
              </w:rPr>
              <w:t>国家级</w:t>
            </w:r>
            <w:r>
              <w:rPr>
                <w:rFonts w:hint="eastAsia" w:ascii="方正仿宋_GBK" w:hAnsi="方正仿宋_GBK" w:eastAsia="方正仿宋_GBK" w:cs="方正仿宋_GBK"/>
                <w:spacing w:val="-13"/>
                <w:sz w:val="28"/>
                <w:szCs w:val="28"/>
              </w:rPr>
              <w:t>二级及以上裁判员证书的，每提供一名得1分，最多得</w:t>
            </w:r>
            <w:r>
              <w:rPr>
                <w:rFonts w:hint="eastAsia" w:ascii="方正仿宋_GBK" w:hAnsi="方正仿宋_GBK" w:eastAsia="方正仿宋_GBK" w:cs="方正仿宋_GBK"/>
                <w:spacing w:val="-13"/>
                <w:sz w:val="28"/>
                <w:szCs w:val="28"/>
                <w:lang w:val="en-US" w:eastAsia="zh-CN"/>
              </w:rPr>
              <w:t>6</w:t>
            </w:r>
            <w:r>
              <w:rPr>
                <w:rFonts w:hint="eastAsia" w:ascii="方正仿宋_GBK" w:hAnsi="方正仿宋_GBK" w:eastAsia="方正仿宋_GBK" w:cs="方正仿宋_GBK"/>
                <w:spacing w:val="-13"/>
                <w:sz w:val="28"/>
                <w:szCs w:val="28"/>
              </w:rPr>
              <w:t>分；</w:t>
            </w:r>
          </w:p>
          <w:p w14:paraId="00AD9DF1">
            <w:pPr>
              <w:pStyle w:val="7"/>
              <w:spacing w:before="95" w:line="234" w:lineRule="auto"/>
              <w:ind w:right="18"/>
              <w:jc w:val="both"/>
              <w:rPr>
                <w:rFonts w:hint="eastAsia" w:ascii="方正仿宋_GBK" w:hAnsi="方正仿宋_GBK" w:eastAsia="方正仿宋_GBK" w:cs="方正仿宋_GBK"/>
                <w:spacing w:val="-13"/>
                <w:sz w:val="28"/>
                <w:szCs w:val="28"/>
              </w:rPr>
            </w:pPr>
            <w:r>
              <w:rPr>
                <w:rFonts w:hint="eastAsia" w:ascii="方正仿宋_GBK" w:hAnsi="方正仿宋_GBK" w:eastAsia="方正仿宋_GBK" w:cs="方正仿宋_GBK"/>
                <w:spacing w:val="-13"/>
                <w:sz w:val="28"/>
                <w:szCs w:val="28"/>
              </w:rPr>
              <w:t>3. 拟派本项目的专业服务人员中，具有羽毛球项目</w:t>
            </w:r>
            <w:r>
              <w:rPr>
                <w:rFonts w:hint="eastAsia" w:ascii="方正仿宋_GBK" w:hAnsi="方正仿宋_GBK" w:eastAsia="方正仿宋_GBK" w:cs="方正仿宋_GBK"/>
                <w:spacing w:val="-13"/>
                <w:sz w:val="28"/>
                <w:szCs w:val="28"/>
                <w:lang w:eastAsia="zh-CN"/>
              </w:rPr>
              <w:t>国家级一</w:t>
            </w:r>
            <w:r>
              <w:rPr>
                <w:rFonts w:hint="eastAsia" w:ascii="方正仿宋_GBK" w:hAnsi="方正仿宋_GBK" w:eastAsia="方正仿宋_GBK" w:cs="方正仿宋_GBK"/>
                <w:spacing w:val="-13"/>
                <w:sz w:val="28"/>
                <w:szCs w:val="28"/>
              </w:rPr>
              <w:t>级及以上裁判员证书的，每提供一名得</w:t>
            </w:r>
            <w:r>
              <w:rPr>
                <w:rFonts w:hint="eastAsia" w:ascii="方正仿宋_GBK" w:hAnsi="方正仿宋_GBK" w:eastAsia="方正仿宋_GBK" w:cs="方正仿宋_GBK"/>
                <w:spacing w:val="-13"/>
                <w:sz w:val="28"/>
                <w:szCs w:val="28"/>
                <w:lang w:val="en-US" w:eastAsia="zh-CN"/>
              </w:rPr>
              <w:t>1</w:t>
            </w:r>
            <w:r>
              <w:rPr>
                <w:rFonts w:hint="eastAsia" w:ascii="方正仿宋_GBK" w:hAnsi="方正仿宋_GBK" w:eastAsia="方正仿宋_GBK" w:cs="方正仿宋_GBK"/>
                <w:spacing w:val="-13"/>
                <w:sz w:val="28"/>
                <w:szCs w:val="28"/>
              </w:rPr>
              <w:t>分，最多得</w:t>
            </w:r>
            <w:r>
              <w:rPr>
                <w:rFonts w:hint="eastAsia" w:ascii="方正仿宋_GBK" w:hAnsi="方正仿宋_GBK" w:eastAsia="方正仿宋_GBK" w:cs="方正仿宋_GBK"/>
                <w:spacing w:val="-13"/>
                <w:sz w:val="28"/>
                <w:szCs w:val="28"/>
                <w:lang w:val="en-US" w:eastAsia="zh-CN"/>
              </w:rPr>
              <w:t>10</w:t>
            </w:r>
            <w:r>
              <w:rPr>
                <w:rFonts w:hint="eastAsia" w:ascii="方正仿宋_GBK" w:hAnsi="方正仿宋_GBK" w:eastAsia="方正仿宋_GBK" w:cs="方正仿宋_GBK"/>
                <w:spacing w:val="-13"/>
                <w:sz w:val="28"/>
                <w:szCs w:val="28"/>
              </w:rPr>
              <w:t>分。</w:t>
            </w:r>
          </w:p>
          <w:p w14:paraId="7F8B98D9">
            <w:pPr>
              <w:pStyle w:val="7"/>
              <w:spacing w:before="95" w:line="234" w:lineRule="auto"/>
              <w:ind w:right="18"/>
              <w:jc w:val="both"/>
            </w:pPr>
            <w:r>
              <w:rPr>
                <w:rFonts w:hint="eastAsia" w:ascii="方正仿宋_GBK" w:hAnsi="方正仿宋_GBK" w:eastAsia="方正仿宋_GBK" w:cs="方正仿宋_GBK"/>
                <w:spacing w:val="-13"/>
                <w:sz w:val="28"/>
                <w:szCs w:val="28"/>
                <w:lang w:eastAsia="zh-CN"/>
              </w:rPr>
              <w:t>一级裁判员须由中国羽毛球协会或省</w:t>
            </w:r>
            <w:r>
              <w:rPr>
                <w:rFonts w:hint="eastAsia" w:ascii="方正仿宋_GBK" w:hAnsi="方正仿宋_GBK" w:eastAsia="方正仿宋_GBK" w:cs="方正仿宋_GBK"/>
                <w:spacing w:val="-13"/>
                <w:sz w:val="28"/>
                <w:szCs w:val="28"/>
                <w:lang w:val="en-US" w:eastAsia="zh-CN"/>
              </w:rPr>
              <w:t>/</w:t>
            </w:r>
            <w:r>
              <w:rPr>
                <w:rFonts w:hint="eastAsia" w:ascii="方正仿宋_GBK" w:hAnsi="方正仿宋_GBK" w:eastAsia="方正仿宋_GBK" w:cs="方正仿宋_GBK"/>
                <w:spacing w:val="-13"/>
                <w:sz w:val="28"/>
                <w:szCs w:val="28"/>
                <w:lang w:eastAsia="zh-CN"/>
              </w:rPr>
              <w:t>国家体育总局颁发并加盖印章的为准，二级</w:t>
            </w:r>
            <w:r>
              <w:rPr>
                <w:rFonts w:hint="default" w:ascii="方正仿宋_GBK" w:hAnsi="方正仿宋_GBK" w:eastAsia="方正仿宋_GBK" w:cs="方正仿宋_GBK"/>
                <w:spacing w:val="-13"/>
                <w:sz w:val="28"/>
                <w:szCs w:val="28"/>
                <w:lang w:eastAsia="zh-CN"/>
              </w:rPr>
              <w:t>裁判员由地、市级体育行政部门审批</w:t>
            </w:r>
            <w:r>
              <w:rPr>
                <w:rFonts w:hint="eastAsia" w:ascii="方正仿宋_GBK" w:hAnsi="方正仿宋_GBK" w:eastAsia="方正仿宋_GBK" w:cs="方正仿宋_GBK"/>
                <w:spacing w:val="-13"/>
                <w:sz w:val="28"/>
                <w:szCs w:val="28"/>
                <w:lang w:eastAsia="zh-CN"/>
              </w:rPr>
              <w:t>颁发并盖有印章为准，</w:t>
            </w:r>
            <w:r>
              <w:rPr>
                <w:rFonts w:hint="eastAsia" w:ascii="方正仿宋_GBK" w:hAnsi="方正仿宋_GBK" w:eastAsia="方正仿宋_GBK" w:cs="方正仿宋_GBK"/>
                <w:spacing w:val="-13"/>
                <w:sz w:val="28"/>
                <w:szCs w:val="28"/>
              </w:rPr>
              <w:t>评分中出现无证明资料或评审人员无法凭所提供资料判断是否得分的情况，一律作不得分处理。</w:t>
            </w:r>
          </w:p>
        </w:tc>
      </w:tr>
      <w:tr w14:paraId="6D6A1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9" w:hRule="atLeast"/>
        </w:trPr>
        <w:tc>
          <w:tcPr>
            <w:tcW w:w="2241" w:type="dxa"/>
            <w:vAlign w:val="center"/>
          </w:tcPr>
          <w:p w14:paraId="352E72ED">
            <w:pPr>
              <w:pStyle w:val="7"/>
              <w:spacing w:before="101" w:line="225" w:lineRule="auto"/>
              <w:jc w:val="center"/>
              <w:rPr>
                <w:rFonts w:hint="eastAsia" w:ascii="方正仿宋_GBK" w:hAnsi="方正仿宋_GBK" w:eastAsia="方正仿宋_GBK" w:cs="方正仿宋_GBK"/>
                <w:spacing w:val="4"/>
                <w:sz w:val="28"/>
                <w:szCs w:val="28"/>
                <w:lang w:eastAsia="zh-CN"/>
              </w:rPr>
            </w:pPr>
            <w:r>
              <w:rPr>
                <w:rFonts w:hint="eastAsia" w:ascii="方正仿宋_GBK" w:hAnsi="方正仿宋_GBK" w:eastAsia="方正仿宋_GBK" w:cs="方正仿宋_GBK"/>
                <w:spacing w:val="4"/>
                <w:sz w:val="28"/>
                <w:szCs w:val="28"/>
                <w:lang w:eastAsia="zh-CN"/>
              </w:rPr>
              <w:t>属地情况</w:t>
            </w:r>
          </w:p>
        </w:tc>
        <w:tc>
          <w:tcPr>
            <w:tcW w:w="909" w:type="dxa"/>
            <w:vAlign w:val="center"/>
          </w:tcPr>
          <w:p w14:paraId="664CF15B">
            <w:pPr>
              <w:pStyle w:val="7"/>
              <w:spacing w:before="101" w:line="425" w:lineRule="exact"/>
              <w:jc w:val="center"/>
              <w:rPr>
                <w:rFonts w:hint="default"/>
                <w:sz w:val="31"/>
                <w:szCs w:val="31"/>
                <w:lang w:val="en-US" w:eastAsia="zh-CN"/>
              </w:rPr>
            </w:pPr>
            <w:r>
              <w:rPr>
                <w:rFonts w:hint="eastAsia"/>
                <w:sz w:val="31"/>
                <w:szCs w:val="31"/>
                <w:lang w:val="en-US" w:eastAsia="zh-CN"/>
              </w:rPr>
              <w:t>10</w:t>
            </w:r>
          </w:p>
        </w:tc>
        <w:tc>
          <w:tcPr>
            <w:tcW w:w="6970" w:type="dxa"/>
            <w:vAlign w:val="top"/>
          </w:tcPr>
          <w:p w14:paraId="26CF3E3A">
            <w:pPr>
              <w:pStyle w:val="7"/>
              <w:numPr>
                <w:ilvl w:val="0"/>
                <w:numId w:val="1"/>
              </w:numPr>
              <w:spacing w:before="95" w:line="234" w:lineRule="auto"/>
              <w:ind w:right="18"/>
              <w:jc w:val="both"/>
              <w:rPr>
                <w:rFonts w:hint="eastAsia" w:ascii="方正仿宋_GBK" w:hAnsi="方正仿宋_GBK" w:eastAsia="方正仿宋_GBK" w:cs="方正仿宋_GBK"/>
                <w:spacing w:val="-13"/>
                <w:sz w:val="28"/>
                <w:szCs w:val="28"/>
                <w:lang w:val="en-US" w:eastAsia="zh-CN"/>
              </w:rPr>
            </w:pPr>
            <w:r>
              <w:rPr>
                <w:rFonts w:hint="eastAsia" w:ascii="方正仿宋_GBK" w:hAnsi="方正仿宋_GBK" w:eastAsia="方正仿宋_GBK" w:cs="方正仿宋_GBK"/>
                <w:spacing w:val="-13"/>
                <w:sz w:val="28"/>
                <w:szCs w:val="28"/>
                <w:lang w:eastAsia="zh-CN"/>
              </w:rPr>
              <w:t>在广东省境内注册并缴纳税收的法人单位得</w:t>
            </w:r>
            <w:r>
              <w:rPr>
                <w:rFonts w:hint="eastAsia" w:ascii="方正仿宋_GBK" w:hAnsi="方正仿宋_GBK" w:eastAsia="方正仿宋_GBK" w:cs="方正仿宋_GBK"/>
                <w:spacing w:val="-13"/>
                <w:sz w:val="28"/>
                <w:szCs w:val="28"/>
                <w:lang w:val="en-US" w:eastAsia="zh-CN"/>
              </w:rPr>
              <w:t>3分</w:t>
            </w:r>
          </w:p>
          <w:p w14:paraId="5C6A16CD">
            <w:pPr>
              <w:pStyle w:val="7"/>
              <w:numPr>
                <w:ilvl w:val="0"/>
                <w:numId w:val="1"/>
              </w:numPr>
              <w:spacing w:before="95" w:line="234" w:lineRule="auto"/>
              <w:ind w:right="18"/>
              <w:jc w:val="both"/>
              <w:rPr>
                <w:rFonts w:hint="default" w:ascii="方正仿宋_GBK" w:hAnsi="方正仿宋_GBK" w:eastAsia="方正仿宋_GBK" w:cs="方正仿宋_GBK"/>
                <w:spacing w:val="-13"/>
                <w:sz w:val="28"/>
                <w:szCs w:val="28"/>
                <w:lang w:val="en-US" w:eastAsia="zh-CN"/>
              </w:rPr>
            </w:pPr>
            <w:r>
              <w:rPr>
                <w:rFonts w:hint="eastAsia" w:ascii="方正仿宋_GBK" w:hAnsi="方正仿宋_GBK" w:eastAsia="方正仿宋_GBK" w:cs="方正仿宋_GBK"/>
                <w:spacing w:val="-13"/>
                <w:sz w:val="28"/>
                <w:szCs w:val="28"/>
                <w:lang w:val="en-US" w:eastAsia="zh-CN"/>
              </w:rPr>
              <w:t>在江门市境内</w:t>
            </w:r>
            <w:r>
              <w:rPr>
                <w:rFonts w:hint="eastAsia" w:ascii="方正仿宋_GBK" w:hAnsi="方正仿宋_GBK" w:eastAsia="方正仿宋_GBK" w:cs="方正仿宋_GBK"/>
                <w:spacing w:val="-13"/>
                <w:sz w:val="28"/>
                <w:szCs w:val="28"/>
                <w:lang w:eastAsia="zh-CN"/>
              </w:rPr>
              <w:t>注册并缴纳税收的法人单位得</w:t>
            </w:r>
            <w:r>
              <w:rPr>
                <w:rFonts w:hint="eastAsia" w:ascii="方正仿宋_GBK" w:hAnsi="方正仿宋_GBK" w:eastAsia="方正仿宋_GBK" w:cs="方正仿宋_GBK"/>
                <w:spacing w:val="-13"/>
                <w:sz w:val="28"/>
                <w:szCs w:val="28"/>
                <w:lang w:val="en-US" w:eastAsia="zh-CN"/>
              </w:rPr>
              <w:t>7分</w:t>
            </w:r>
          </w:p>
          <w:p w14:paraId="2DF9A804">
            <w:pPr>
              <w:pStyle w:val="7"/>
              <w:numPr>
                <w:ilvl w:val="0"/>
                <w:numId w:val="1"/>
              </w:numPr>
              <w:spacing w:before="95" w:line="234" w:lineRule="auto"/>
              <w:ind w:right="18"/>
              <w:jc w:val="both"/>
              <w:rPr>
                <w:rFonts w:hint="default" w:ascii="方正仿宋_GBK" w:hAnsi="方正仿宋_GBK" w:eastAsia="方正仿宋_GBK" w:cs="方正仿宋_GBK"/>
                <w:spacing w:val="-13"/>
                <w:sz w:val="28"/>
                <w:szCs w:val="28"/>
                <w:lang w:val="en-US" w:eastAsia="zh-CN"/>
              </w:rPr>
            </w:pPr>
            <w:r>
              <w:rPr>
                <w:rFonts w:hint="eastAsia" w:ascii="方正仿宋_GBK" w:hAnsi="方正仿宋_GBK" w:eastAsia="方正仿宋_GBK" w:cs="方正仿宋_GBK"/>
                <w:spacing w:val="-13"/>
                <w:sz w:val="28"/>
                <w:szCs w:val="28"/>
                <w:lang w:val="en-US" w:eastAsia="zh-CN"/>
              </w:rPr>
              <w:t>在江门市江海区境内</w:t>
            </w:r>
            <w:r>
              <w:rPr>
                <w:rFonts w:hint="eastAsia" w:ascii="方正仿宋_GBK" w:hAnsi="方正仿宋_GBK" w:eastAsia="方正仿宋_GBK" w:cs="方正仿宋_GBK"/>
                <w:spacing w:val="-13"/>
                <w:sz w:val="28"/>
                <w:szCs w:val="28"/>
                <w:lang w:eastAsia="zh-CN"/>
              </w:rPr>
              <w:t>注册并缴纳税收的法人单位得</w:t>
            </w:r>
            <w:r>
              <w:rPr>
                <w:rFonts w:hint="eastAsia" w:ascii="方正仿宋_GBK" w:hAnsi="方正仿宋_GBK" w:eastAsia="方正仿宋_GBK" w:cs="方正仿宋_GBK"/>
                <w:spacing w:val="-13"/>
                <w:sz w:val="28"/>
                <w:szCs w:val="28"/>
                <w:lang w:val="en-US" w:eastAsia="zh-CN"/>
              </w:rPr>
              <w:t>10分</w:t>
            </w:r>
          </w:p>
          <w:p w14:paraId="452623BF">
            <w:pPr>
              <w:pStyle w:val="7"/>
              <w:numPr>
                <w:ilvl w:val="0"/>
                <w:numId w:val="0"/>
              </w:numPr>
              <w:spacing w:before="95" w:line="234" w:lineRule="auto"/>
              <w:ind w:right="18" w:rightChars="0"/>
              <w:jc w:val="both"/>
              <w:rPr>
                <w:rFonts w:hint="default" w:ascii="方正仿宋_GBK" w:hAnsi="方正仿宋_GBK" w:eastAsia="方正仿宋_GBK" w:cs="方正仿宋_GBK"/>
                <w:spacing w:val="-13"/>
                <w:sz w:val="28"/>
                <w:szCs w:val="28"/>
                <w:lang w:val="en-US" w:eastAsia="zh-CN"/>
              </w:rPr>
            </w:pPr>
            <w:r>
              <w:rPr>
                <w:rFonts w:hint="eastAsia" w:ascii="方正仿宋_GBK" w:hAnsi="方正仿宋_GBK" w:eastAsia="方正仿宋_GBK" w:cs="方正仿宋_GBK"/>
                <w:spacing w:val="-13"/>
                <w:sz w:val="28"/>
                <w:szCs w:val="28"/>
                <w:lang w:val="en-US" w:eastAsia="zh-CN"/>
              </w:rPr>
              <w:t>本项最高10分，注册地以营业执照等文件核准。</w:t>
            </w:r>
          </w:p>
        </w:tc>
      </w:tr>
    </w:tbl>
    <w:p w14:paraId="77E84C9B">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八、供应商资质要求</w:t>
      </w:r>
    </w:p>
    <w:p w14:paraId="4627B736">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（一）投标供应商必须具有独立法人资格或具有独立承担民事责任的能力的其他组织（提供营业执照或事业单位法人证书等法人证明扫描件，原件备查），经营范围包括组织开展体育活动比赛、策划等相关业务。</w:t>
      </w:r>
    </w:p>
    <w:p w14:paraId="202302EB">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）投标供应商必须具备《中华人民共和国政府采购法》第二十二条第一款的条件（由供应商在投标承诺书中作出声明）；</w:t>
      </w:r>
    </w:p>
    <w:p w14:paraId="3609F4F2">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）未被列入失信被执行人、重大税收违法案件当事人名单、政府采购严重违法失信行为记录名单 （由供应商在投标承诺书中作出声明）；</w:t>
      </w:r>
    </w:p>
    <w:p w14:paraId="04C7AA3B">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）参与本项目政府采购活动时不存在被有关部门禁止参与政府采购活动且在有效期内的情况（由供应商在投标承诺书中作出声明）</w:t>
      </w:r>
    </w:p>
    <w:p w14:paraId="1E6D58A0">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）提供产品的售后服务承诺函；</w:t>
      </w:r>
    </w:p>
    <w:p w14:paraId="11875F98">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lang w:eastAsia="zh-CN"/>
        </w:rPr>
        <w:t>）投标供应商须能提供电子发票；</w:t>
      </w:r>
    </w:p>
    <w:p w14:paraId="62C71E1B">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lang w:eastAsia="zh-CN"/>
        </w:rPr>
        <w:t>）本项目不允许挂靠和转包，不接受联合体投标人。</w:t>
      </w:r>
    </w:p>
    <w:p w14:paraId="6B6E5238">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九、风险管控措施</w:t>
      </w:r>
    </w:p>
    <w:p w14:paraId="123226A8">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效果要求。供应商必须按采购方认可的策划方案和效果图实施，否则，造成的一切损失由供应商负责；若由于供应商道具质量不合格或其他自身原因造成的采购方人员在使用过程中的人身损害，由供应商承担相应的责任。</w:t>
      </w:r>
    </w:p>
    <w:p w14:paraId="5216A45A">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（二）报价要求。本项目费用采用包干制，应包括成本、法定税费和管理企业的利润等所需的一切费用。供应商根据成本自行决定报价，但不得以低于其企业成本的报价投标，不得超过招标文件规定的控制金额。</w:t>
      </w:r>
    </w:p>
    <w:p w14:paraId="1FF13819">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十、履约验收方案</w:t>
      </w:r>
    </w:p>
    <w:p w14:paraId="10B63720">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（一）合同签订：招标结束后，双方签订服务协议，投标报价总额一经中标后，中标价即为该项目的合同预算价。</w:t>
      </w:r>
    </w:p>
    <w:p w14:paraId="44D80BA7">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服务要求：供应商需为采购方策划执行本次活动，需保证派出合格的项目管理人员组织本项目的实施，并严格按照采购方要求的所有场地、布置、物料、人员、器材等规格、要求、内容提供相关服务，方案设计可以参考附件</w:t>
      </w:r>
      <w:r>
        <w:rPr>
          <w:rFonts w:hint="eastAsia" w:ascii="方正仿宋_GBK" w:hAnsi="方正仿宋_GBK" w:eastAsia="方正仿宋_GBK" w:cs="方正仿宋_GBK"/>
          <w:sz w:val="32"/>
          <w:szCs w:val="32"/>
          <w:lang w:val="en-US" w:eastAsia="zh-CN"/>
        </w:rPr>
        <w:t>5活动方案内容制定</w:t>
      </w:r>
      <w:r>
        <w:rPr>
          <w:rFonts w:hint="eastAsia" w:ascii="方正仿宋_GBK" w:hAnsi="方正仿宋_GBK" w:eastAsia="方正仿宋_GBK" w:cs="方正仿宋_GBK"/>
          <w:sz w:val="32"/>
          <w:szCs w:val="32"/>
          <w:lang w:eastAsia="zh-CN"/>
        </w:rPr>
        <w:t>。</w:t>
      </w:r>
    </w:p>
    <w:p w14:paraId="5F3B3922">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（三）付款方式。服务验收合格后，最终结算费用以实际发生额为准。双方可视项目情况协商分两次或一次性支付款项。</w:t>
      </w:r>
    </w:p>
    <w:p w14:paraId="6266FA9F">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十一、投标文件组成</w:t>
      </w:r>
    </w:p>
    <w:p w14:paraId="07D1E786">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供应商在规定时</w:t>
      </w:r>
      <w:r>
        <w:rPr>
          <w:rFonts w:hint="eastAsia" w:ascii="方正仿宋_GBK" w:hAnsi="方正仿宋_GBK" w:eastAsia="方正仿宋_GBK" w:cs="方正仿宋_GBK"/>
          <w:sz w:val="32"/>
          <w:szCs w:val="32"/>
          <w:lang w:eastAsia="zh-CN"/>
        </w:rPr>
        <w:t>间内</w:t>
      </w:r>
      <w:r>
        <w:rPr>
          <w:rFonts w:hint="eastAsia" w:ascii="方正仿宋_GBK" w:hAnsi="方正仿宋_GBK" w:eastAsia="方正仿宋_GBK" w:cs="方正仿宋_GBK"/>
          <w:sz w:val="32"/>
          <w:szCs w:val="32"/>
        </w:rPr>
        <w:t>进行</w:t>
      </w:r>
      <w:r>
        <w:rPr>
          <w:rFonts w:hint="eastAsia" w:ascii="方正仿宋_GBK" w:hAnsi="方正仿宋_GBK" w:eastAsia="方正仿宋_GBK" w:cs="方正仿宋_GBK"/>
          <w:sz w:val="32"/>
          <w:szCs w:val="32"/>
          <w:lang w:val="en-US" w:eastAsia="zh-CN"/>
        </w:rPr>
        <w:t>递交</w:t>
      </w:r>
      <w:r>
        <w:rPr>
          <w:rFonts w:hint="eastAsia" w:ascii="方正仿宋_GBK" w:hAnsi="方正仿宋_GBK" w:eastAsia="方正仿宋_GBK" w:cs="方正仿宋_GBK"/>
          <w:sz w:val="32"/>
          <w:szCs w:val="32"/>
        </w:rPr>
        <w:t>相关文件并响应报名。报名供应商编写的投标文件应包括下列部分（按以下顺序罗列投标文件</w:t>
      </w:r>
      <w:r>
        <w:rPr>
          <w:rFonts w:hint="eastAsia" w:ascii="方正仿宋_GBK" w:hAnsi="方正仿宋_GBK" w:eastAsia="方正仿宋_GBK" w:cs="方正仿宋_GBK"/>
          <w:sz w:val="32"/>
          <w:szCs w:val="32"/>
          <w:lang w:eastAsia="zh-CN"/>
        </w:rPr>
        <w:t>一式叁份，盖章并</w:t>
      </w:r>
      <w:r>
        <w:rPr>
          <w:rFonts w:hint="eastAsia" w:ascii="方正仿宋_GBK" w:hAnsi="方正仿宋_GBK" w:eastAsia="方正仿宋_GBK" w:cs="方正仿宋_GBK"/>
          <w:sz w:val="32"/>
          <w:szCs w:val="32"/>
          <w:lang w:val="en-US" w:eastAsia="zh-CN"/>
        </w:rPr>
        <w:t>含报价单提交</w:t>
      </w:r>
      <w:r>
        <w:rPr>
          <w:rFonts w:hint="eastAsia" w:ascii="方正仿宋_GBK" w:hAnsi="方正仿宋_GBK" w:eastAsia="方正仿宋_GBK" w:cs="方正仿宋_GBK"/>
          <w:sz w:val="32"/>
          <w:szCs w:val="32"/>
        </w:rPr>
        <w:t>）：</w:t>
      </w:r>
    </w:p>
    <w:p w14:paraId="58E46AF6">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（一）投标承诺书（附件 1）；</w:t>
      </w:r>
    </w:p>
    <w:p w14:paraId="2ECD3970">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（二）供应商基本情况一览表（附件 2）；</w:t>
      </w:r>
    </w:p>
    <w:p w14:paraId="7139DC97">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（三）投标文件签署授权委托书（附件 3）；</w:t>
      </w:r>
    </w:p>
    <w:p w14:paraId="3CD62E86">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（四）分项报价清单（附件 4）；</w:t>
      </w:r>
    </w:p>
    <w:p w14:paraId="01A2510D">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lang w:eastAsia="zh-CN"/>
        </w:rPr>
        <w:t>活动执行方案应含应急预案，医疗保障，人员场地保障等内容</w:t>
      </w:r>
      <w:r>
        <w:rPr>
          <w:rFonts w:hint="eastAsia" w:ascii="方正仿宋_GBK" w:hAnsi="方正仿宋_GBK" w:eastAsia="方正仿宋_GBK" w:cs="方正仿宋_GBK"/>
          <w:sz w:val="32"/>
          <w:szCs w:val="32"/>
        </w:rPr>
        <w:t>（格式自定）；</w:t>
      </w:r>
    </w:p>
    <w:p w14:paraId="0988CEB3">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）招标文件要求的</w:t>
      </w:r>
      <w:r>
        <w:rPr>
          <w:rFonts w:hint="eastAsia" w:ascii="方正仿宋_GBK" w:hAnsi="方正仿宋_GBK" w:eastAsia="方正仿宋_GBK" w:cs="方正仿宋_GBK"/>
          <w:sz w:val="32"/>
          <w:szCs w:val="32"/>
          <w:lang w:eastAsia="zh-CN"/>
        </w:rPr>
        <w:t>其他</w:t>
      </w:r>
      <w:r>
        <w:rPr>
          <w:rFonts w:hint="eastAsia" w:ascii="方正仿宋_GBK" w:hAnsi="方正仿宋_GBK" w:eastAsia="方正仿宋_GBK" w:cs="方正仿宋_GBK"/>
          <w:sz w:val="32"/>
          <w:szCs w:val="32"/>
        </w:rPr>
        <w:t>内容及投标供应商认为需要补充的内容。</w:t>
      </w:r>
    </w:p>
    <w:p w14:paraId="3A7475A3">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注：上述资料应该是最新、有效、清晰的；所有资料均要加盖投标人公章，未提供或提供不完整、不符合要求的，投标文件将按投标无效处理。</w:t>
      </w:r>
    </w:p>
    <w:p w14:paraId="02A191E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知识产权</w:t>
      </w:r>
    </w:p>
    <w:p w14:paraId="26C56814">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供应商应保证在本项目中使用的任何产品和服务（包括部分使用），不会产生因第三方提出侵犯其专利权、商标权或</w:t>
      </w:r>
      <w:r>
        <w:rPr>
          <w:rFonts w:hint="eastAsia" w:ascii="方正仿宋_GBK" w:hAnsi="方正仿宋_GBK" w:eastAsia="方正仿宋_GBK" w:cs="方正仿宋_GBK"/>
          <w:sz w:val="32"/>
          <w:szCs w:val="32"/>
          <w:lang w:eastAsia="zh-CN"/>
        </w:rPr>
        <w:t>其他</w:t>
      </w:r>
      <w:r>
        <w:rPr>
          <w:rFonts w:hint="eastAsia" w:ascii="方正仿宋_GBK" w:hAnsi="方正仿宋_GBK" w:eastAsia="方正仿宋_GBK" w:cs="方正仿宋_GBK"/>
          <w:sz w:val="32"/>
          <w:szCs w:val="32"/>
        </w:rPr>
        <w:t>知识产权而引起的法律和经济纠纷，如因专利权、商标权或</w:t>
      </w:r>
      <w:r>
        <w:rPr>
          <w:rFonts w:hint="eastAsia" w:ascii="方正仿宋_GBK" w:hAnsi="方正仿宋_GBK" w:eastAsia="方正仿宋_GBK" w:cs="方正仿宋_GBK"/>
          <w:sz w:val="32"/>
          <w:szCs w:val="32"/>
          <w:lang w:eastAsia="zh-CN"/>
        </w:rPr>
        <w:t>其他</w:t>
      </w:r>
      <w:r>
        <w:rPr>
          <w:rFonts w:hint="eastAsia" w:ascii="方正仿宋_GBK" w:hAnsi="方正仿宋_GBK" w:eastAsia="方正仿宋_GBK" w:cs="方正仿宋_GBK"/>
          <w:sz w:val="32"/>
          <w:szCs w:val="32"/>
        </w:rPr>
        <w:t>知识产权而引起法律和经济纠纷，由供应商承担所有相关责任。</w:t>
      </w:r>
    </w:p>
    <w:p w14:paraId="05FC0B07">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除非</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文件特别规定，采购人享有本项目实施过程中产生的知识成果及知识产权。</w:t>
      </w:r>
    </w:p>
    <w:p w14:paraId="7053E69F">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如采用供应商所不拥有的知识产权，则在报价中必须包括合法获取该知识产权的相关费用，采购人不再因供应商采用所不拥有的知识产权而另行支付任何费用。</w:t>
      </w:r>
    </w:p>
    <w:p w14:paraId="659FD201">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十三、其他</w:t>
      </w:r>
      <w:r>
        <w:rPr>
          <w:rFonts w:hint="eastAsia" w:ascii="方正黑体_GBK" w:hAnsi="方正黑体_GBK" w:eastAsia="方正黑体_GBK" w:cs="方正黑体_GBK"/>
          <w:sz w:val="32"/>
          <w:szCs w:val="32"/>
        </w:rPr>
        <w:t>事宜</w:t>
      </w:r>
    </w:p>
    <w:p w14:paraId="3CB9A50A">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（一）投标供应商需对所提供的资料真实性负责，并履行相应法律责任。</w:t>
      </w:r>
    </w:p>
    <w:p w14:paraId="0418F3EA">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（二）中标供应商必须严格履行服务合同内条款，不得擅自更改。</w:t>
      </w:r>
    </w:p>
    <w:p w14:paraId="2A11A64A">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（三）本次活动最终解释权归</w:t>
      </w:r>
      <w:r>
        <w:rPr>
          <w:rFonts w:hint="eastAsia" w:ascii="方正仿宋_GBK" w:hAnsi="方正仿宋_GBK" w:eastAsia="方正仿宋_GBK" w:cs="方正仿宋_GBK"/>
          <w:sz w:val="32"/>
          <w:szCs w:val="32"/>
          <w:lang w:val="en-US" w:eastAsia="zh-CN"/>
        </w:rPr>
        <w:t>江门市江海区总工会</w:t>
      </w:r>
      <w:r>
        <w:rPr>
          <w:rFonts w:hint="eastAsia" w:ascii="方正仿宋_GBK" w:hAnsi="方正仿宋_GBK" w:eastAsia="方正仿宋_GBK" w:cs="方正仿宋_GBK"/>
          <w:sz w:val="32"/>
          <w:szCs w:val="32"/>
        </w:rPr>
        <w:t>所有。</w:t>
      </w:r>
    </w:p>
    <w:sectPr>
      <w:pgSz w:w="11906" w:h="16839"/>
      <w:pgMar w:top="2154" w:right="1531"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EECEE"/>
    <w:multiLevelType w:val="singleLevel"/>
    <w:tmpl w:val="8D0EECEE"/>
    <w:lvl w:ilvl="0" w:tentative="0">
      <w:start w:val="12"/>
      <w:numFmt w:val="chineseCounting"/>
      <w:suff w:val="nothing"/>
      <w:lvlText w:val="%1、"/>
      <w:lvlJc w:val="left"/>
      <w:rPr>
        <w:rFonts w:hint="eastAsia"/>
      </w:rPr>
    </w:lvl>
  </w:abstractNum>
  <w:abstractNum w:abstractNumId="1">
    <w:nsid w:val="A9E548AF"/>
    <w:multiLevelType w:val="singleLevel"/>
    <w:tmpl w:val="A9E548A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BBF43C3"/>
    <w:rsid w:val="0C4A1EDF"/>
    <w:rsid w:val="109F37D3"/>
    <w:rsid w:val="10B32647"/>
    <w:rsid w:val="10D12BCF"/>
    <w:rsid w:val="1104459F"/>
    <w:rsid w:val="1CE237B7"/>
    <w:rsid w:val="21DF1373"/>
    <w:rsid w:val="2533768A"/>
    <w:rsid w:val="26375512"/>
    <w:rsid w:val="268B33C8"/>
    <w:rsid w:val="28E2514F"/>
    <w:rsid w:val="2E416785"/>
    <w:rsid w:val="2E8C6CF9"/>
    <w:rsid w:val="2FFF55DD"/>
    <w:rsid w:val="42E044CD"/>
    <w:rsid w:val="454373C7"/>
    <w:rsid w:val="466A4950"/>
    <w:rsid w:val="47EA7CB5"/>
    <w:rsid w:val="4A7B46D8"/>
    <w:rsid w:val="516A1CA8"/>
    <w:rsid w:val="5B2C5744"/>
    <w:rsid w:val="62A828D9"/>
    <w:rsid w:val="653E3D2A"/>
    <w:rsid w:val="66296CAF"/>
    <w:rsid w:val="69BA3C47"/>
    <w:rsid w:val="6FBF25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FangSong_GB2312" w:hAnsi="FangSong_GB2312" w:eastAsia="FangSong_GB2312" w:cs="FangSong_GB2312"/>
      <w:sz w:val="31"/>
      <w:szCs w:val="31"/>
      <w:lang w:val="en-US" w:eastAsia="en-US" w:bidi="ar-SA"/>
    </w:rPr>
  </w:style>
  <w:style w:type="paragraph" w:styleId="3">
    <w:name w:val="Body Text Indent"/>
    <w:basedOn w:val="1"/>
    <w:qFormat/>
    <w:uiPriority w:val="0"/>
    <w:pPr>
      <w:ind w:firstLine="630"/>
    </w:pPr>
    <w:rPr>
      <w:sz w:val="32"/>
      <w:szCs w:val="20"/>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46615d2c-c1e7-4adb-b1c9-4117be4143ba}">
  <ds:schemaRefs/>
</ds:datastoreItem>
</file>

<file path=docProps/app.xml><?xml version="1.0" encoding="utf-8"?>
<Properties xmlns="http://schemas.openxmlformats.org/officeDocument/2006/extended-properties" xmlns:vt="http://schemas.openxmlformats.org/officeDocument/2006/docPropsVTypes">
  <Pages>7</Pages>
  <Words>3015</Words>
  <Characters>3072</Characters>
  <TotalTime>34</TotalTime>
  <ScaleCrop>false</ScaleCrop>
  <LinksUpToDate>false</LinksUpToDate>
  <CharactersWithSpaces>3110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2024-10-16T10:08:00Z</dcterms:created>
  <dc:creator>罗燕冰</dc:creator>
  <cp:lastModifiedBy>Jason</cp:lastModifiedBy>
  <dcterms:modified xsi:type="dcterms:W3CDTF">2026-06-10T08:21:53Z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2025-08-20T15:16:19Z</vt:filetime>
  </property>
  <property fmtid="{D5CDD505-2E9C-101B-9397-08002B2CF9AE}" pid="4" name="KSOTemplateDocerSaveRecord">
    <vt:lpwstr>eyJoZGlkIjoiYjk2OTNkNWVjM2Q3YzM4YzU2NjM2OGYzMjE5ZGZmODUiLCJ1c2VySWQiOiIyMzIwNTE1OTYifQ==</vt:lpwstr>
  </property>
  <property fmtid="{D5CDD505-2E9C-101B-9397-08002B2CF9AE}" pid="5" name="KSOProductBuildVer">
    <vt:lpwstr>2052-12.1.0.26895</vt:lpwstr>
  </property>
  <property fmtid="{D5CDD505-2E9C-101B-9397-08002B2CF9AE}" pid="6" name="ICV">
    <vt:lpwstr>663AE3A8441D4B85AF6A2DDC87574758_12</vt:lpwstr>
  </property>
</Properties>
</file>